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600" w:lineRule="atLeast"/>
        <w:jc w:val="right"/>
        <w:rPr>
          <w:rFonts w:ascii="宋体" w:hAnsi="宋体" w:cs="黑体"/>
          <w:sz w:val="30"/>
          <w:szCs w:val="30"/>
        </w:rPr>
      </w:pPr>
      <w:r>
        <w:rPr>
          <w:rFonts w:hint="eastAsia" w:ascii="宋体" w:hAnsi="宋体"/>
          <w:bCs/>
          <w:sz w:val="28"/>
          <w:szCs w:val="28"/>
        </w:rPr>
        <w:t xml:space="preserve"> </w:t>
      </w:r>
      <w:bookmarkStart w:id="0" w:name="_Hlk497168988"/>
      <w:bookmarkEnd w:id="0"/>
      <w:r>
        <w:rPr>
          <w:rFonts w:hint="eastAsia" w:ascii="宋体" w:hAnsi="宋体" w:cs="仿宋"/>
          <w:sz w:val="24"/>
          <w:szCs w:val="30"/>
        </w:rPr>
        <w:t>厦恒</w:t>
      </w:r>
      <w:r>
        <w:rPr>
          <w:rFonts w:hint="eastAsia" w:ascii="宋体" w:hAnsi="宋体" w:cs="Calibri"/>
          <w:sz w:val="24"/>
          <w:szCs w:val="30"/>
        </w:rPr>
        <w:t>咨字[20</w:t>
      </w:r>
      <w:r>
        <w:rPr>
          <w:rFonts w:ascii="宋体" w:hAnsi="宋体" w:cs="Calibri"/>
          <w:sz w:val="24"/>
          <w:szCs w:val="30"/>
        </w:rPr>
        <w:t>23</w:t>
      </w:r>
      <w:r>
        <w:rPr>
          <w:rFonts w:hint="eastAsia" w:ascii="宋体" w:hAnsi="宋体" w:cs="Calibri"/>
          <w:sz w:val="24"/>
          <w:szCs w:val="30"/>
        </w:rPr>
        <w:t>]</w:t>
      </w:r>
      <w:r>
        <w:rPr>
          <w:rFonts w:hint="eastAsia" w:ascii="宋体" w:hAnsi="宋体" w:cs="仿宋"/>
          <w:sz w:val="24"/>
          <w:szCs w:val="30"/>
        </w:rPr>
        <w:t>第xxx号</w:t>
      </w:r>
    </w:p>
    <w:p>
      <w:pPr>
        <w:rPr>
          <w:rFonts w:ascii="宋体" w:hAnsi="宋体"/>
          <w:bCs/>
          <w:sz w:val="28"/>
          <w:szCs w:val="28"/>
        </w:rPr>
      </w:pPr>
    </w:p>
    <w:p>
      <w:pPr>
        <w:rPr>
          <w:rFonts w:ascii="宋体" w:hAnsi="宋体"/>
          <w:bCs/>
          <w:sz w:val="28"/>
          <w:szCs w:val="28"/>
        </w:rPr>
      </w:pPr>
    </w:p>
    <w:p>
      <w:pPr>
        <w:snapToGrid w:val="0"/>
        <w:spacing w:line="360" w:lineRule="auto"/>
        <w:jc w:val="center"/>
        <w:rPr>
          <w:rFonts w:ascii="仿宋" w:hAnsi="仿宋" w:eastAsia="仿宋"/>
          <w:b/>
          <w:bCs/>
          <w:sz w:val="52"/>
          <w:szCs w:val="52"/>
        </w:rPr>
      </w:pPr>
    </w:p>
    <w:p>
      <w:pPr>
        <w:snapToGrid w:val="0"/>
        <w:spacing w:line="360" w:lineRule="auto"/>
        <w:jc w:val="center"/>
        <w:rPr>
          <w:rFonts w:ascii="仿宋" w:hAnsi="仿宋" w:eastAsia="仿宋"/>
          <w:b/>
          <w:bCs/>
          <w:sz w:val="52"/>
          <w:szCs w:val="52"/>
        </w:rPr>
      </w:pPr>
      <w:r>
        <w:rPr>
          <w:rFonts w:hint="eastAsia" w:ascii="仿宋" w:hAnsi="仿宋" w:eastAsia="仿宋"/>
          <w:b/>
          <w:bCs/>
          <w:sz w:val="52"/>
          <w:szCs w:val="52"/>
        </w:rPr>
        <w:t>石狮市财政支出项目</w:t>
      </w:r>
    </w:p>
    <w:p>
      <w:pPr>
        <w:snapToGrid w:val="0"/>
        <w:spacing w:line="360" w:lineRule="auto"/>
        <w:jc w:val="center"/>
        <w:rPr>
          <w:rFonts w:ascii="仿宋" w:hAnsi="仿宋" w:eastAsia="仿宋"/>
          <w:b/>
          <w:sz w:val="52"/>
        </w:rPr>
      </w:pPr>
      <w:r>
        <w:rPr>
          <w:rFonts w:hint="eastAsia" w:ascii="仿宋" w:hAnsi="仿宋" w:eastAsia="仿宋"/>
          <w:b/>
          <w:bCs/>
          <w:sz w:val="52"/>
          <w:szCs w:val="52"/>
        </w:rPr>
        <w:t>绩效评价报告</w:t>
      </w:r>
    </w:p>
    <w:p>
      <w:pPr>
        <w:snapToGrid w:val="0"/>
        <w:spacing w:line="360" w:lineRule="auto"/>
        <w:jc w:val="center"/>
        <w:rPr>
          <w:rFonts w:ascii="宋体" w:hAnsi="宋体"/>
          <w:b/>
          <w:sz w:val="52"/>
        </w:rPr>
      </w:pPr>
      <w:r>
        <w:rPr>
          <w:rFonts w:hint="eastAsia" w:ascii="宋体" w:hAnsi="宋体"/>
          <w:b/>
          <w:sz w:val="52"/>
        </w:rPr>
        <w:t xml:space="preserve"> </w:t>
      </w:r>
      <w:r>
        <w:rPr>
          <w:rFonts w:hint="eastAsia" w:ascii="仿宋" w:hAnsi="仿宋" w:eastAsia="仿宋"/>
          <w:b/>
          <w:bCs/>
          <w:sz w:val="52"/>
          <w:szCs w:val="52"/>
        </w:rPr>
        <w:t>（征求意见稿V</w:t>
      </w:r>
      <w:r>
        <w:rPr>
          <w:rFonts w:ascii="仿宋" w:hAnsi="仿宋" w:eastAsia="仿宋"/>
          <w:b/>
          <w:bCs/>
          <w:sz w:val="52"/>
          <w:szCs w:val="52"/>
        </w:rPr>
        <w:t>4</w:t>
      </w:r>
      <w:r>
        <w:rPr>
          <w:rFonts w:hint="eastAsia" w:ascii="仿宋" w:hAnsi="仿宋" w:eastAsia="仿宋"/>
          <w:b/>
          <w:bCs/>
          <w:sz w:val="52"/>
          <w:szCs w:val="52"/>
        </w:rPr>
        <w:t>）</w:t>
      </w:r>
    </w:p>
    <w:p>
      <w:pPr>
        <w:snapToGrid w:val="0"/>
        <w:spacing w:line="360" w:lineRule="auto"/>
        <w:jc w:val="center"/>
        <w:rPr>
          <w:rFonts w:ascii="宋体" w:hAnsi="宋体"/>
          <w:b/>
          <w:sz w:val="52"/>
        </w:rPr>
      </w:pP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980"/>
        <w:gridCol w:w="63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1980" w:type="dxa"/>
            <w:vAlign w:val="center"/>
          </w:tcPr>
          <w:p>
            <w:pPr>
              <w:adjustRightInd w:val="0"/>
              <w:snapToGrid w:val="0"/>
              <w:jc w:val="right"/>
              <w:rPr>
                <w:rFonts w:ascii="仿宋" w:hAnsi="仿宋" w:eastAsia="仿宋"/>
                <w:sz w:val="32"/>
                <w:szCs w:val="32"/>
              </w:rPr>
            </w:pPr>
            <w:r>
              <w:rPr>
                <w:rFonts w:hint="eastAsia" w:ascii="仿宋" w:hAnsi="仿宋" w:eastAsia="仿宋"/>
                <w:sz w:val="32"/>
                <w:szCs w:val="32"/>
              </w:rPr>
              <w:t>主管部门：</w:t>
            </w:r>
          </w:p>
        </w:tc>
        <w:tc>
          <w:tcPr>
            <w:tcW w:w="6316" w:type="dxa"/>
            <w:tcBorders>
              <w:bottom w:val="single" w:color="auto" w:sz="4" w:space="0"/>
            </w:tcBorders>
            <w:vAlign w:val="center"/>
          </w:tcPr>
          <w:p>
            <w:pPr>
              <w:adjustRightInd w:val="0"/>
              <w:snapToGrid w:val="0"/>
              <w:jc w:val="center"/>
              <w:rPr>
                <w:rFonts w:ascii="仿宋" w:hAnsi="仿宋" w:eastAsia="仿宋"/>
                <w:sz w:val="32"/>
                <w:szCs w:val="32"/>
              </w:rPr>
            </w:pPr>
            <w:r>
              <w:rPr>
                <w:rFonts w:hint="eastAsia" w:ascii="仿宋" w:hAnsi="仿宋" w:eastAsia="仿宋"/>
                <w:sz w:val="32"/>
                <w:szCs w:val="32"/>
              </w:rPr>
              <w:t>石狮市公安局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1980" w:type="dxa"/>
            <w:vAlign w:val="center"/>
          </w:tcPr>
          <w:p>
            <w:pPr>
              <w:adjustRightInd w:val="0"/>
              <w:snapToGrid w:val="0"/>
              <w:jc w:val="right"/>
              <w:rPr>
                <w:rFonts w:ascii="仿宋" w:hAnsi="仿宋" w:eastAsia="仿宋"/>
                <w:sz w:val="32"/>
                <w:szCs w:val="32"/>
              </w:rPr>
            </w:pPr>
            <w:r>
              <w:rPr>
                <w:rFonts w:hint="eastAsia" w:ascii="仿宋" w:hAnsi="仿宋" w:eastAsia="仿宋"/>
                <w:sz w:val="32"/>
                <w:szCs w:val="32"/>
              </w:rPr>
              <w:t>项目单位：</w:t>
            </w:r>
          </w:p>
        </w:tc>
        <w:tc>
          <w:tcPr>
            <w:tcW w:w="6316" w:type="dxa"/>
            <w:tcBorders>
              <w:top w:val="single" w:color="auto" w:sz="4" w:space="0"/>
              <w:bottom w:val="single" w:color="auto" w:sz="4" w:space="0"/>
            </w:tcBorders>
            <w:vAlign w:val="center"/>
          </w:tcPr>
          <w:p>
            <w:pPr>
              <w:adjustRightInd w:val="0"/>
              <w:snapToGrid w:val="0"/>
              <w:jc w:val="center"/>
              <w:rPr>
                <w:rFonts w:ascii="仿宋" w:hAnsi="仿宋" w:eastAsia="仿宋"/>
                <w:sz w:val="32"/>
                <w:szCs w:val="32"/>
              </w:rPr>
            </w:pPr>
            <w:r>
              <w:rPr>
                <w:rFonts w:hint="eastAsia" w:ascii="仿宋" w:hAnsi="仿宋" w:eastAsia="仿宋"/>
                <w:sz w:val="32"/>
                <w:szCs w:val="32"/>
              </w:rPr>
              <w:t>石狮市公安局、石狮市教育局、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1980" w:type="dxa"/>
            <w:vAlign w:val="center"/>
          </w:tcPr>
          <w:p>
            <w:pPr>
              <w:adjustRightInd w:val="0"/>
              <w:snapToGrid w:val="0"/>
              <w:jc w:val="right"/>
              <w:rPr>
                <w:rFonts w:ascii="仿宋" w:hAnsi="仿宋" w:eastAsia="仿宋"/>
                <w:sz w:val="32"/>
                <w:szCs w:val="32"/>
              </w:rPr>
            </w:pPr>
          </w:p>
        </w:tc>
        <w:tc>
          <w:tcPr>
            <w:tcW w:w="6316" w:type="dxa"/>
            <w:tcBorders>
              <w:top w:val="single" w:color="auto" w:sz="4" w:space="0"/>
              <w:bottom w:val="single" w:color="auto" w:sz="4" w:space="0"/>
            </w:tcBorders>
            <w:vAlign w:val="center"/>
          </w:tcPr>
          <w:p>
            <w:pPr>
              <w:adjustRightInd w:val="0"/>
              <w:snapToGrid w:val="0"/>
              <w:jc w:val="center"/>
              <w:rPr>
                <w:rFonts w:ascii="仿宋" w:hAnsi="仿宋" w:eastAsia="仿宋"/>
                <w:sz w:val="32"/>
                <w:szCs w:val="32"/>
              </w:rPr>
            </w:pPr>
            <w:r>
              <w:rPr>
                <w:rFonts w:hint="eastAsia" w:ascii="仿宋" w:hAnsi="仿宋" w:eastAsia="仿宋"/>
                <w:sz w:val="32"/>
                <w:szCs w:val="32"/>
              </w:rPr>
              <w:t>石狮市中小学及幼儿园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1980" w:type="dxa"/>
            <w:vAlign w:val="center"/>
          </w:tcPr>
          <w:p>
            <w:pPr>
              <w:adjustRightInd w:val="0"/>
              <w:snapToGrid w:val="0"/>
              <w:jc w:val="right"/>
              <w:rPr>
                <w:rFonts w:ascii="仿宋" w:hAnsi="仿宋" w:eastAsia="仿宋"/>
                <w:sz w:val="32"/>
                <w:szCs w:val="32"/>
              </w:rPr>
            </w:pPr>
            <w:r>
              <w:rPr>
                <w:rFonts w:hint="eastAsia" w:ascii="仿宋" w:hAnsi="仿宋" w:eastAsia="仿宋"/>
                <w:sz w:val="32"/>
                <w:szCs w:val="32"/>
              </w:rPr>
              <w:t>项目名称：</w:t>
            </w:r>
          </w:p>
        </w:tc>
        <w:tc>
          <w:tcPr>
            <w:tcW w:w="6316" w:type="dxa"/>
            <w:tcBorders>
              <w:top w:val="single" w:color="auto" w:sz="4" w:space="0"/>
              <w:bottom w:val="single" w:color="auto" w:sz="4" w:space="0"/>
            </w:tcBorders>
            <w:vAlign w:val="center"/>
          </w:tcPr>
          <w:p>
            <w:pPr>
              <w:adjustRightInd w:val="0"/>
              <w:snapToGrid w:val="0"/>
              <w:jc w:val="center"/>
              <w:rPr>
                <w:rFonts w:ascii="仿宋" w:hAnsi="仿宋" w:eastAsia="仿宋"/>
                <w:sz w:val="32"/>
                <w:szCs w:val="32"/>
              </w:rPr>
            </w:pPr>
            <w:r>
              <w:rPr>
                <w:rFonts w:hint="eastAsia" w:ascii="仿宋" w:hAnsi="仿宋" w:eastAsia="仿宋"/>
                <w:sz w:val="32"/>
                <w:szCs w:val="32"/>
              </w:rPr>
              <w:t>社会治安防控体系建设经费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1980" w:type="dxa"/>
            <w:vAlign w:val="center"/>
          </w:tcPr>
          <w:p>
            <w:pPr>
              <w:adjustRightInd w:val="0"/>
              <w:snapToGrid w:val="0"/>
              <w:jc w:val="right"/>
              <w:rPr>
                <w:rFonts w:ascii="仿宋" w:hAnsi="仿宋" w:eastAsia="仿宋"/>
                <w:sz w:val="32"/>
                <w:szCs w:val="32"/>
              </w:rPr>
            </w:pPr>
            <w:r>
              <w:rPr>
                <w:rFonts w:hint="eastAsia" w:ascii="仿宋" w:hAnsi="仿宋" w:eastAsia="仿宋"/>
                <w:sz w:val="32"/>
                <w:szCs w:val="32"/>
              </w:rPr>
              <w:t>评价机构：</w:t>
            </w:r>
          </w:p>
        </w:tc>
        <w:tc>
          <w:tcPr>
            <w:tcW w:w="6316" w:type="dxa"/>
            <w:tcBorders>
              <w:top w:val="single" w:color="auto" w:sz="4" w:space="0"/>
              <w:bottom w:val="single" w:color="auto" w:sz="4" w:space="0"/>
            </w:tcBorders>
            <w:vAlign w:val="center"/>
          </w:tcPr>
          <w:p>
            <w:pPr>
              <w:adjustRightInd w:val="0"/>
              <w:snapToGrid w:val="0"/>
              <w:jc w:val="center"/>
              <w:rPr>
                <w:rFonts w:ascii="仿宋" w:hAnsi="仿宋" w:eastAsia="仿宋"/>
                <w:sz w:val="32"/>
                <w:szCs w:val="32"/>
              </w:rPr>
            </w:pPr>
            <w:r>
              <w:rPr>
                <w:rFonts w:hint="eastAsia" w:ascii="仿宋" w:hAnsi="仿宋" w:eastAsia="仿宋"/>
                <w:sz w:val="32"/>
                <w:szCs w:val="32"/>
              </w:rPr>
              <w:t>厦门市恒璟管理顾问有限公司</w:t>
            </w:r>
          </w:p>
        </w:tc>
      </w:tr>
    </w:tbl>
    <w:p>
      <w:pPr>
        <w:jc w:val="center"/>
        <w:rPr>
          <w:rFonts w:ascii="仿宋" w:hAnsi="仿宋" w:eastAsia="仿宋" w:cs="仿宋"/>
          <w:b/>
          <w:szCs w:val="30"/>
        </w:rPr>
      </w:pPr>
      <w:r>
        <w:rPr>
          <w:rFonts w:hint="eastAsia" w:ascii="仿宋" w:hAnsi="仿宋" w:eastAsia="仿宋" w:cs="仿宋"/>
          <w:b/>
          <w:szCs w:val="30"/>
        </w:rPr>
        <w:t xml:space="preserve">                  </w:t>
      </w:r>
    </w:p>
    <w:p>
      <w:pPr>
        <w:rPr>
          <w:rFonts w:ascii="黑体" w:hAnsi="宋体" w:eastAsia="黑体"/>
          <w:b/>
          <w:sz w:val="32"/>
          <w:szCs w:val="32"/>
        </w:rPr>
      </w:pPr>
    </w:p>
    <w:p>
      <w:pPr>
        <w:rPr>
          <w:rFonts w:ascii="黑体" w:eastAsia="黑体"/>
          <w:sz w:val="36"/>
          <w:szCs w:val="36"/>
        </w:rPr>
      </w:pPr>
    </w:p>
    <w:p>
      <w:pPr>
        <w:jc w:val="center"/>
        <w:rPr>
          <w:rFonts w:ascii="黑体" w:eastAsia="黑体"/>
          <w:sz w:val="36"/>
          <w:szCs w:val="36"/>
        </w:rPr>
      </w:pPr>
      <w:r>
        <w:rPr>
          <w:rFonts w:hint="eastAsia" w:ascii="黑体" w:eastAsia="黑体"/>
          <w:sz w:val="36"/>
          <w:szCs w:val="36"/>
        </w:rPr>
        <w:t>石狮市财政局</w:t>
      </w:r>
    </w:p>
    <w:p>
      <w:pPr>
        <w:jc w:val="center"/>
        <w:rPr>
          <w:rFonts w:ascii="黑体" w:eastAsia="黑体"/>
          <w:sz w:val="36"/>
          <w:szCs w:val="36"/>
        </w:rPr>
      </w:pPr>
    </w:p>
    <w:p>
      <w:pPr>
        <w:jc w:val="center"/>
        <w:rPr>
          <w:rFonts w:ascii="黑体" w:eastAsia="黑体"/>
          <w:sz w:val="36"/>
          <w:szCs w:val="36"/>
        </w:rPr>
        <w:sectPr>
          <w:footerReference r:id="rId3" w:type="default"/>
          <w:footerReference r:id="rId4" w:type="even"/>
          <w:pgSz w:w="11906" w:h="16838"/>
          <w:pgMar w:top="1440" w:right="1800" w:bottom="1440" w:left="1800" w:header="851" w:footer="992" w:gutter="0"/>
          <w:cols w:space="720" w:num="1"/>
          <w:docGrid w:type="lines" w:linePitch="312" w:charSpace="0"/>
        </w:sectPr>
      </w:pPr>
      <w:r>
        <w:rPr>
          <w:rFonts w:ascii="黑体" w:eastAsia="黑体"/>
          <w:sz w:val="36"/>
          <w:szCs w:val="36"/>
        </w:rPr>
        <w:t>2023</w:t>
      </w:r>
      <w:r>
        <w:rPr>
          <w:rFonts w:hint="eastAsia" w:ascii="黑体" w:eastAsia="黑体"/>
          <w:sz w:val="36"/>
          <w:szCs w:val="36"/>
        </w:rPr>
        <w:t>年</w:t>
      </w:r>
      <w:r>
        <w:rPr>
          <w:rFonts w:ascii="黑体" w:eastAsia="黑体"/>
          <w:sz w:val="36"/>
          <w:szCs w:val="36"/>
        </w:rPr>
        <w:t>6</w:t>
      </w:r>
      <w:r>
        <w:rPr>
          <w:rFonts w:hint="eastAsia" w:ascii="黑体" w:eastAsia="黑体"/>
          <w:sz w:val="36"/>
          <w:szCs w:val="36"/>
        </w:rPr>
        <w:t>月</w:t>
      </w:r>
    </w:p>
    <w:p>
      <w:pPr>
        <w:jc w:val="center"/>
        <w:rPr>
          <w:rFonts w:ascii="黑体" w:eastAsia="黑体"/>
          <w:sz w:val="36"/>
          <w:szCs w:val="36"/>
        </w:rPr>
      </w:pPr>
      <w:r>
        <w:rPr>
          <w:rFonts w:hint="eastAsia" w:ascii="黑体" w:eastAsia="黑体"/>
          <w:sz w:val="36"/>
          <w:szCs w:val="36"/>
        </w:rPr>
        <w:t xml:space="preserve">摘 </w:t>
      </w:r>
      <w:r>
        <w:rPr>
          <w:rFonts w:ascii="黑体" w:eastAsia="黑体"/>
          <w:sz w:val="36"/>
          <w:szCs w:val="36"/>
        </w:rPr>
        <w:t xml:space="preserve"> </w:t>
      </w:r>
      <w:r>
        <w:rPr>
          <w:rFonts w:hint="eastAsia" w:ascii="黑体" w:eastAsia="黑体"/>
          <w:sz w:val="36"/>
          <w:szCs w:val="36"/>
        </w:rPr>
        <w:t>要</w:t>
      </w:r>
    </w:p>
    <w:p>
      <w:pPr>
        <w:ind w:firstLine="640" w:firstLineChars="200"/>
        <w:rPr>
          <w:rFonts w:ascii="仿宋_GB2312" w:eastAsia="仿宋_GB2312"/>
          <w:sz w:val="32"/>
          <w:szCs w:val="32"/>
        </w:rPr>
      </w:pPr>
      <w:r>
        <w:rPr>
          <w:rFonts w:hint="eastAsia" w:ascii="仿宋_GB2312" w:eastAsia="仿宋_GB2312"/>
          <w:sz w:val="32"/>
          <w:szCs w:val="32"/>
        </w:rPr>
        <w:t>受石狮市财政局委托，我司（厦门市恒</w:t>
      </w:r>
      <w:r>
        <w:rPr>
          <w:rFonts w:hint="eastAsia" w:ascii="仿宋" w:hAnsi="仿宋" w:eastAsia="仿宋"/>
          <w:sz w:val="32"/>
          <w:szCs w:val="32"/>
        </w:rPr>
        <w:t>璟</w:t>
      </w:r>
      <w:r>
        <w:rPr>
          <w:rFonts w:hint="eastAsia" w:ascii="仿宋_GB2312" w:eastAsia="仿宋_GB2312"/>
          <w:sz w:val="32"/>
          <w:szCs w:val="32"/>
        </w:rPr>
        <w:t>管理顾问有限公司）对石狮市公安局“社会治安防控体系建设经费”项目开展事后绩效评价，形成评价报告。</w:t>
      </w:r>
    </w:p>
    <w:p>
      <w:pPr>
        <w:ind w:firstLine="640" w:firstLineChars="200"/>
        <w:rPr>
          <w:rFonts w:ascii="仿宋_GB2312" w:eastAsia="仿宋_GB2312"/>
          <w:sz w:val="32"/>
          <w:szCs w:val="32"/>
        </w:rPr>
      </w:pPr>
      <w:r>
        <w:rPr>
          <w:rFonts w:hint="eastAsia" w:ascii="仿宋_GB2312" w:eastAsia="仿宋_GB2312"/>
          <w:sz w:val="32"/>
          <w:szCs w:val="32"/>
        </w:rPr>
        <w:t>本次评价的目的在于：通过事后绩效评价，衡量政策资金支出的产出与效益，了解、分析、检验项目资金是否能够达到预期目标，为预算安排提供重要依据。同时促进项目单位及时总结经验，发现问题、改进工作，进一步加强项目管理，提高财政资金使用效益。</w:t>
      </w:r>
    </w:p>
    <w:p>
      <w:pPr>
        <w:ind w:firstLine="640" w:firstLineChars="200"/>
        <w:rPr>
          <w:rFonts w:ascii="仿宋_GB2312" w:eastAsia="仿宋_GB2312"/>
          <w:sz w:val="32"/>
          <w:szCs w:val="32"/>
        </w:rPr>
      </w:pPr>
      <w:r>
        <w:rPr>
          <w:rFonts w:hint="eastAsia" w:ascii="仿宋_GB2312" w:eastAsia="仿宋_GB2312"/>
          <w:sz w:val="32"/>
          <w:szCs w:val="32"/>
        </w:rPr>
        <w:t>本次评价对象即资金使用与管理的责任主体为石狮市公安局，评价范围为“2022年度石狮市公安局社会治安防控体系建设经费项目”，该项目为年中追加项目，预算</w:t>
      </w:r>
      <w:r>
        <w:rPr>
          <w:rFonts w:ascii="仿宋_GB2312" w:eastAsia="仿宋_GB2312"/>
          <w:sz w:val="32"/>
          <w:szCs w:val="32"/>
        </w:rPr>
        <w:t>305</w:t>
      </w:r>
      <w:r>
        <w:rPr>
          <w:rFonts w:hint="eastAsia" w:ascii="仿宋_GB2312" w:eastAsia="仿宋_GB2312"/>
          <w:sz w:val="32"/>
          <w:szCs w:val="32"/>
        </w:rPr>
        <w:t>万元，期间调减50万元，调整后预算255万元，实际支出金额合计</w:t>
      </w:r>
      <w:r>
        <w:rPr>
          <w:rFonts w:ascii="仿宋_GB2312" w:eastAsia="仿宋_GB2312"/>
          <w:sz w:val="32"/>
          <w:szCs w:val="32"/>
        </w:rPr>
        <w:t>186.01</w:t>
      </w:r>
      <w:r>
        <w:rPr>
          <w:rFonts w:hint="eastAsia" w:ascii="仿宋_GB2312" w:eastAsia="仿宋_GB2312"/>
          <w:sz w:val="32"/>
          <w:szCs w:val="32"/>
        </w:rPr>
        <w:t>万元。</w:t>
      </w:r>
    </w:p>
    <w:p>
      <w:pPr>
        <w:ind w:firstLine="640" w:firstLineChars="200"/>
        <w:rPr>
          <w:rFonts w:ascii="仿宋_GB2312" w:eastAsia="仿宋_GB2312"/>
          <w:sz w:val="32"/>
          <w:szCs w:val="32"/>
        </w:rPr>
      </w:pPr>
      <w:r>
        <w:rPr>
          <w:rFonts w:hint="eastAsia" w:ascii="仿宋_GB2312" w:eastAsia="仿宋_GB2312"/>
          <w:sz w:val="32"/>
          <w:szCs w:val="32"/>
        </w:rPr>
        <w:t>基于资金属性及评价目的，采取主观评价与客观评价相结合，设计并建立包括决策、过程、产出、效益</w:t>
      </w:r>
      <w:r>
        <w:rPr>
          <w:rFonts w:ascii="仿宋_GB2312" w:eastAsia="仿宋_GB2312"/>
          <w:sz w:val="32"/>
          <w:szCs w:val="32"/>
        </w:rPr>
        <w:t>4</w:t>
      </w:r>
      <w:r>
        <w:rPr>
          <w:rFonts w:hint="eastAsia" w:ascii="仿宋_GB2312" w:eastAsia="仿宋_GB2312"/>
          <w:sz w:val="32"/>
          <w:szCs w:val="32"/>
        </w:rPr>
        <w:t>个一级指标，在此基础上建立3级指标体系，结合书面评价、现场走访及问卷调查结果对项目实施事后绩效评价进行打分。</w:t>
      </w:r>
    </w:p>
    <w:p>
      <w:pPr>
        <w:ind w:firstLine="640" w:firstLineChars="200"/>
        <w:rPr>
          <w:rFonts w:ascii="仿宋_GB2312" w:eastAsia="仿宋_GB2312"/>
          <w:sz w:val="32"/>
          <w:szCs w:val="32"/>
        </w:rPr>
      </w:pPr>
      <w:r>
        <w:rPr>
          <w:rFonts w:hint="eastAsia" w:ascii="仿宋_GB2312" w:eastAsia="仿宋_GB2312"/>
          <w:sz w:val="32"/>
          <w:szCs w:val="32"/>
        </w:rPr>
        <w:t>经评价，“</w:t>
      </w:r>
      <w:r>
        <w:rPr>
          <w:rFonts w:ascii="仿宋_GB2312" w:eastAsia="仿宋_GB2312"/>
          <w:sz w:val="32"/>
          <w:szCs w:val="32"/>
        </w:rPr>
        <w:t>2022年度石狮市公安局</w:t>
      </w:r>
      <w:r>
        <w:rPr>
          <w:rFonts w:hint="eastAsia" w:ascii="仿宋_GB2312" w:eastAsia="仿宋_GB2312"/>
          <w:sz w:val="32"/>
          <w:szCs w:val="32"/>
        </w:rPr>
        <w:t>社会治安防控体系建设经费项目”项目得分为</w:t>
      </w:r>
      <w:r>
        <w:rPr>
          <w:rFonts w:ascii="仿宋_GB2312" w:eastAsia="仿宋_GB2312"/>
          <w:sz w:val="32"/>
          <w:szCs w:val="32"/>
        </w:rPr>
        <w:t>87.24</w:t>
      </w:r>
      <w:r>
        <w:rPr>
          <w:rFonts w:hint="eastAsia" w:ascii="仿宋_GB2312" w:eastAsia="仿宋_GB2312"/>
          <w:sz w:val="32"/>
          <w:szCs w:val="32"/>
        </w:rPr>
        <w:t>分,等级为“良”。</w:t>
      </w:r>
    </w:p>
    <w:p>
      <w:pPr>
        <w:ind w:firstLine="630"/>
        <w:rPr>
          <w:rFonts w:ascii="仿宋_GB2312" w:eastAsia="仿宋_GB2312"/>
          <w:sz w:val="32"/>
          <w:szCs w:val="32"/>
        </w:rPr>
      </w:pPr>
      <w:r>
        <w:rPr>
          <w:rFonts w:hint="eastAsia" w:ascii="仿宋_GB2312" w:eastAsia="仿宋_GB2312"/>
          <w:sz w:val="32"/>
          <w:szCs w:val="32"/>
        </w:rPr>
        <w:t>该项目实施后取得成效有：一</w:t>
      </w:r>
      <w:r>
        <w:rPr>
          <w:rFonts w:ascii="仿宋_GB2312" w:eastAsia="仿宋_GB2312"/>
          <w:sz w:val="32"/>
          <w:szCs w:val="32"/>
        </w:rPr>
        <w:t>是</w:t>
      </w:r>
      <w:r>
        <w:rPr>
          <w:rFonts w:hint="eastAsia" w:ascii="仿宋_GB2312" w:eastAsia="仿宋_GB2312"/>
          <w:sz w:val="32"/>
          <w:szCs w:val="32"/>
        </w:rPr>
        <w:t>多家学校完成监控系统的建设，强化校园周边治安；</w:t>
      </w:r>
      <w:r>
        <w:rPr>
          <w:rFonts w:ascii="仿宋_GB2312" w:eastAsia="仿宋_GB2312"/>
          <w:sz w:val="32"/>
          <w:szCs w:val="32"/>
        </w:rPr>
        <w:t>二是</w:t>
      </w:r>
      <w:r>
        <w:rPr>
          <w:rFonts w:hint="eastAsia" w:ascii="仿宋_GB2312" w:eastAsia="仿宋_GB2312"/>
          <w:sz w:val="32"/>
          <w:szCs w:val="32"/>
        </w:rPr>
        <w:t>石狮首个示范街面警务站投入使用，有效服务群众；三是石狮市首台移动智能卡口车正式投入实战应用，提高巡防效率和水平。</w:t>
      </w:r>
    </w:p>
    <w:p>
      <w:pPr>
        <w:ind w:firstLine="630"/>
        <w:rPr>
          <w:rFonts w:ascii="仿宋_GB2312" w:eastAsia="仿宋_GB2312"/>
          <w:sz w:val="32"/>
          <w:szCs w:val="32"/>
        </w:rPr>
      </w:pPr>
      <w:r>
        <w:rPr>
          <w:rFonts w:hint="eastAsia" w:ascii="仿宋_GB2312" w:eastAsia="仿宋_GB2312"/>
          <w:sz w:val="32"/>
          <w:szCs w:val="32"/>
        </w:rPr>
        <w:t xml:space="preserve">同时，评价也发现一些问题：一是项目验收不够及时和全面；二是部分学校未与供应商签订合同，未及时支出款项；三是个别学校出入口监控系统未布置；四是部分警员对移动卡口车的操作熟悉程度有待提高。 </w:t>
      </w:r>
    </w:p>
    <w:p>
      <w:pPr>
        <w:ind w:firstLine="566" w:firstLineChars="177"/>
        <w:rPr>
          <w:rFonts w:ascii="仿宋_GB2312" w:eastAsia="仿宋_GB2312"/>
          <w:sz w:val="32"/>
          <w:szCs w:val="32"/>
        </w:rPr>
      </w:pPr>
      <w:r>
        <w:rPr>
          <w:rFonts w:hint="eastAsia" w:ascii="仿宋_GB2312" w:eastAsia="仿宋_GB2312"/>
          <w:sz w:val="32"/>
          <w:szCs w:val="32"/>
        </w:rPr>
        <w:t>针对存在的问题，报告建议：一</w:t>
      </w:r>
      <w:r>
        <w:rPr>
          <w:rFonts w:ascii="仿宋_GB2312" w:eastAsia="仿宋_GB2312"/>
          <w:sz w:val="32"/>
          <w:szCs w:val="32"/>
        </w:rPr>
        <w:t>是</w:t>
      </w:r>
      <w:r>
        <w:rPr>
          <w:rFonts w:hint="eastAsia" w:ascii="仿宋_GB2312" w:eastAsia="仿宋_GB2312"/>
          <w:sz w:val="32"/>
          <w:szCs w:val="32"/>
        </w:rPr>
        <w:t>加强项目验收管理；二</w:t>
      </w:r>
      <w:r>
        <w:rPr>
          <w:rFonts w:ascii="仿宋_GB2312" w:eastAsia="仿宋_GB2312"/>
          <w:sz w:val="32"/>
          <w:szCs w:val="32"/>
        </w:rPr>
        <w:t>是</w:t>
      </w:r>
      <w:r>
        <w:rPr>
          <w:rFonts w:hint="eastAsia" w:ascii="仿宋_GB2312" w:eastAsia="仿宋_GB2312"/>
          <w:sz w:val="32"/>
          <w:szCs w:val="32"/>
        </w:rPr>
        <w:t>加强对合同签订、审核、备案的监督，合理安排支付计划；三是加强对未布置监控系统的学校的督促和支持，确保监控系统的完成和达标；四是提高移动卡口车操作人员的储备水平。</w:t>
      </w:r>
    </w:p>
    <w:p>
      <w:pPr>
        <w:rPr>
          <w:rFonts w:ascii="黑体" w:hAnsi="黑体" w:eastAsia="黑体"/>
          <w:sz w:val="36"/>
          <w:szCs w:val="36"/>
        </w:rPr>
        <w:sectPr>
          <w:pgSz w:w="11906" w:h="16838"/>
          <w:pgMar w:top="1440" w:right="1800" w:bottom="1440" w:left="1800" w:header="851" w:footer="992" w:gutter="0"/>
          <w:cols w:space="720" w:num="1"/>
          <w:docGrid w:type="lines" w:linePitch="312" w:charSpace="0"/>
        </w:sectPr>
      </w:pPr>
    </w:p>
    <w:p>
      <w:pPr>
        <w:pStyle w:val="21"/>
        <w:jc w:val="center"/>
        <w:rPr>
          <w:rFonts w:ascii="仿宋_GB2312" w:hAnsi="仿宋" w:eastAsia="仿宋_GB2312"/>
          <w:bCs/>
          <w:color w:val="auto"/>
        </w:rPr>
      </w:pPr>
      <w:r>
        <w:rPr>
          <w:rFonts w:hint="eastAsia" w:ascii="仿宋_GB2312" w:hAnsi="仿宋" w:eastAsia="仿宋_GB2312"/>
          <w:bCs/>
          <w:color w:val="auto"/>
          <w:lang w:val="zh-CN"/>
        </w:rPr>
        <w:t>目  录</w:t>
      </w:r>
    </w:p>
    <w:p>
      <w:pPr>
        <w:pStyle w:val="6"/>
        <w:tabs>
          <w:tab w:val="right" w:leader="dot" w:pos="8296"/>
        </w:tabs>
        <w:rPr>
          <w:rFonts w:ascii="仿宋_GB2312" w:eastAsia="仿宋_GB2312" w:hAnsiTheme="minorHAnsi" w:cstheme="minorBidi"/>
          <w:bCs/>
          <w:sz w:val="32"/>
          <w:szCs w:val="32"/>
        </w:rPr>
      </w:pPr>
      <w:r>
        <w:rPr>
          <w:rFonts w:hint="eastAsia" w:ascii="仿宋_GB2312" w:hAnsi="宋体" w:eastAsia="仿宋_GB2312"/>
          <w:bCs/>
          <w:sz w:val="32"/>
          <w:szCs w:val="32"/>
        </w:rPr>
        <w:fldChar w:fldCharType="begin"/>
      </w:r>
      <w:r>
        <w:rPr>
          <w:rFonts w:hint="eastAsia" w:ascii="仿宋_GB2312" w:hAnsi="宋体" w:eastAsia="仿宋_GB2312"/>
          <w:bCs/>
          <w:sz w:val="32"/>
          <w:szCs w:val="32"/>
        </w:rPr>
        <w:instrText xml:space="preserve"> TOC \o "1-3" \h \z \u </w:instrText>
      </w:r>
      <w:r>
        <w:rPr>
          <w:rFonts w:hint="eastAsia" w:ascii="仿宋_GB2312" w:hAnsi="宋体" w:eastAsia="仿宋_GB2312"/>
          <w:bCs/>
          <w:sz w:val="32"/>
          <w:szCs w:val="32"/>
        </w:rPr>
        <w:fldChar w:fldCharType="separate"/>
      </w:r>
      <w:r>
        <w:fldChar w:fldCharType="begin"/>
      </w:r>
      <w:r>
        <w:instrText xml:space="preserve"> HYPERLINK \l "_Toc141195453" </w:instrText>
      </w:r>
      <w:r>
        <w:fldChar w:fldCharType="separate"/>
      </w:r>
      <w:r>
        <w:rPr>
          <w:rStyle w:val="13"/>
          <w:rFonts w:hint="eastAsia" w:ascii="仿宋_GB2312" w:eastAsia="仿宋_GB2312"/>
          <w:bCs/>
          <w:color w:val="auto"/>
          <w:sz w:val="32"/>
          <w:szCs w:val="32"/>
        </w:rPr>
        <w:t>一、项目概述</w:t>
      </w:r>
      <w:r>
        <w:rPr>
          <w:rFonts w:hint="eastAsia" w:ascii="仿宋_GB2312" w:eastAsia="仿宋_GB2312"/>
          <w:bCs/>
          <w:sz w:val="32"/>
          <w:szCs w:val="32"/>
        </w:rPr>
        <w:tab/>
      </w:r>
      <w:r>
        <w:rPr>
          <w:rFonts w:hint="eastAsia" w:ascii="仿宋_GB2312" w:eastAsia="仿宋_GB2312"/>
          <w:bCs/>
          <w:sz w:val="32"/>
          <w:szCs w:val="32"/>
        </w:rPr>
        <w:fldChar w:fldCharType="begin"/>
      </w:r>
      <w:r>
        <w:rPr>
          <w:rFonts w:hint="eastAsia" w:ascii="仿宋_GB2312" w:eastAsia="仿宋_GB2312"/>
          <w:bCs/>
          <w:sz w:val="32"/>
          <w:szCs w:val="32"/>
        </w:rPr>
        <w:instrText xml:space="preserve"> PAGEREF _Toc141195453 \h </w:instrText>
      </w:r>
      <w:r>
        <w:rPr>
          <w:rFonts w:hint="eastAsia" w:ascii="仿宋_GB2312" w:eastAsia="仿宋_GB2312"/>
          <w:bCs/>
          <w:sz w:val="32"/>
          <w:szCs w:val="32"/>
        </w:rPr>
        <w:fldChar w:fldCharType="separate"/>
      </w:r>
      <w:r>
        <w:rPr>
          <w:rFonts w:ascii="仿宋_GB2312" w:eastAsia="仿宋_GB2312"/>
          <w:bCs/>
          <w:sz w:val="32"/>
          <w:szCs w:val="32"/>
        </w:rPr>
        <w:t>1</w:t>
      </w:r>
      <w:r>
        <w:rPr>
          <w:rFonts w:hint="eastAsia" w:ascii="仿宋_GB2312" w:eastAsia="仿宋_GB2312"/>
          <w:bCs/>
          <w:sz w:val="32"/>
          <w:szCs w:val="32"/>
        </w:rPr>
        <w:fldChar w:fldCharType="end"/>
      </w:r>
      <w:r>
        <w:rPr>
          <w:rFonts w:hint="eastAsia" w:ascii="仿宋_GB2312" w:eastAsia="仿宋_GB2312"/>
          <w:bCs/>
          <w:sz w:val="32"/>
          <w:szCs w:val="32"/>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"_Toc141195454" </w:instrText>
      </w:r>
      <w:r>
        <w:fldChar w:fldCharType="separate"/>
      </w:r>
      <w:r>
        <w:rPr>
          <w:rStyle w:val="13"/>
          <w:rFonts w:hint="eastAsia" w:ascii="仿宋_GB2312" w:hAnsi="黑体" w:eastAsia="仿宋_GB2312"/>
          <w:bCs/>
          <w:color w:val="auto"/>
          <w:kern w:val="44"/>
          <w:sz w:val="28"/>
          <w:szCs w:val="28"/>
        </w:rPr>
        <w:t>（一）项目概况</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_Toc141195454 \h </w:instrText>
      </w:r>
      <w:r>
        <w:rPr>
          <w:rFonts w:hint="eastAsia" w:ascii="仿宋_GB2312" w:eastAsia="仿宋_GB2312"/>
          <w:bCs/>
          <w:sz w:val="28"/>
          <w:szCs w:val="28"/>
        </w:rPr>
        <w:fldChar w:fldCharType="separate"/>
      </w:r>
      <w:r>
        <w:rPr>
          <w:rFonts w:ascii="仿宋_GB2312" w:eastAsia="仿宋_GB2312"/>
          <w:bCs/>
          <w:sz w:val="28"/>
          <w:szCs w:val="28"/>
        </w:rPr>
        <w:t>1</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"_Toc141195455" </w:instrText>
      </w:r>
      <w:r>
        <w:fldChar w:fldCharType="separate"/>
      </w:r>
      <w:r>
        <w:rPr>
          <w:rStyle w:val="13"/>
          <w:rFonts w:hint="eastAsia" w:ascii="仿宋_GB2312" w:hAnsi="黑体" w:eastAsia="仿宋_GB2312"/>
          <w:bCs/>
          <w:color w:val="auto"/>
          <w:kern w:val="44"/>
          <w:sz w:val="28"/>
          <w:szCs w:val="28"/>
        </w:rPr>
        <w:t>（二）项目资金情况</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_Toc141195455 \h </w:instrText>
      </w:r>
      <w:r>
        <w:rPr>
          <w:rFonts w:hint="eastAsia" w:ascii="仿宋_GB2312" w:eastAsia="仿宋_GB2312"/>
          <w:bCs/>
          <w:sz w:val="28"/>
          <w:szCs w:val="28"/>
        </w:rPr>
        <w:fldChar w:fldCharType="separate"/>
      </w:r>
      <w:r>
        <w:rPr>
          <w:rFonts w:ascii="仿宋_GB2312" w:eastAsia="仿宋_GB2312"/>
          <w:bCs/>
          <w:sz w:val="28"/>
          <w:szCs w:val="28"/>
        </w:rPr>
        <w:t>3</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"_Toc141195456" </w:instrText>
      </w:r>
      <w:r>
        <w:fldChar w:fldCharType="separate"/>
      </w:r>
      <w:r>
        <w:rPr>
          <w:rStyle w:val="13"/>
          <w:rFonts w:hint="eastAsia" w:ascii="仿宋_GB2312" w:hAnsi="黑体" w:eastAsia="仿宋_GB2312"/>
          <w:bCs/>
          <w:color w:val="auto"/>
          <w:kern w:val="44"/>
          <w:sz w:val="28"/>
          <w:szCs w:val="28"/>
        </w:rPr>
        <w:t>（三）项目绩效目标</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_Toc141195456 \h </w:instrText>
      </w:r>
      <w:r>
        <w:rPr>
          <w:rFonts w:hint="eastAsia" w:ascii="仿宋_GB2312" w:eastAsia="仿宋_GB2312"/>
          <w:bCs/>
          <w:sz w:val="28"/>
          <w:szCs w:val="28"/>
        </w:rPr>
        <w:fldChar w:fldCharType="separate"/>
      </w:r>
      <w:r>
        <w:rPr>
          <w:rFonts w:ascii="仿宋_GB2312" w:eastAsia="仿宋_GB2312"/>
          <w:bCs/>
          <w:sz w:val="28"/>
          <w:szCs w:val="28"/>
        </w:rPr>
        <w:t>5</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"_Toc141195457" </w:instrText>
      </w:r>
      <w:r>
        <w:fldChar w:fldCharType="separate"/>
      </w:r>
      <w:r>
        <w:rPr>
          <w:rStyle w:val="13"/>
          <w:rFonts w:hint="eastAsia" w:ascii="仿宋_GB2312" w:hAnsi="黑体" w:eastAsia="仿宋_GB2312"/>
          <w:bCs/>
          <w:color w:val="auto"/>
          <w:kern w:val="44"/>
          <w:sz w:val="28"/>
          <w:szCs w:val="28"/>
        </w:rPr>
        <w:t>（四）项目组织管理与业务流程</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_Toc141195457 \h </w:instrText>
      </w:r>
      <w:r>
        <w:rPr>
          <w:rFonts w:hint="eastAsia" w:ascii="仿宋_GB2312" w:eastAsia="仿宋_GB2312"/>
          <w:bCs/>
          <w:sz w:val="28"/>
          <w:szCs w:val="28"/>
        </w:rPr>
        <w:fldChar w:fldCharType="separate"/>
      </w:r>
      <w:r>
        <w:rPr>
          <w:rFonts w:ascii="仿宋_GB2312" w:eastAsia="仿宋_GB2312"/>
          <w:bCs/>
          <w:sz w:val="28"/>
          <w:szCs w:val="28"/>
        </w:rPr>
        <w:t>6</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"_Toc141195458" </w:instrText>
      </w:r>
      <w:r>
        <w:fldChar w:fldCharType="separate"/>
      </w:r>
      <w:r>
        <w:rPr>
          <w:rStyle w:val="13"/>
          <w:rFonts w:hint="eastAsia" w:ascii="仿宋_GB2312" w:eastAsia="仿宋_GB2312"/>
          <w:bCs/>
          <w:color w:val="auto"/>
          <w:sz w:val="28"/>
          <w:szCs w:val="28"/>
        </w:rPr>
        <w:t>二、评价工作简述</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_Toc141195458 \h </w:instrText>
      </w:r>
      <w:r>
        <w:rPr>
          <w:rFonts w:hint="eastAsia" w:ascii="仿宋_GB2312" w:eastAsia="仿宋_GB2312"/>
          <w:bCs/>
          <w:sz w:val="28"/>
          <w:szCs w:val="28"/>
        </w:rPr>
        <w:fldChar w:fldCharType="separate"/>
      </w:r>
      <w:r>
        <w:rPr>
          <w:rFonts w:ascii="仿宋_GB2312" w:eastAsia="仿宋_GB2312"/>
          <w:bCs/>
          <w:sz w:val="28"/>
          <w:szCs w:val="28"/>
        </w:rPr>
        <w:t>11</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"_Toc141195459" </w:instrText>
      </w:r>
      <w:r>
        <w:fldChar w:fldCharType="separate"/>
      </w:r>
      <w:r>
        <w:rPr>
          <w:rStyle w:val="13"/>
          <w:rFonts w:hint="eastAsia" w:ascii="仿宋_GB2312" w:hAnsi="黑体" w:eastAsia="仿宋_GB2312"/>
          <w:bCs/>
          <w:color w:val="auto"/>
          <w:kern w:val="44"/>
          <w:sz w:val="28"/>
          <w:szCs w:val="28"/>
        </w:rPr>
        <w:t>（一）基本情况</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_Toc141195459 \h </w:instrText>
      </w:r>
      <w:r>
        <w:rPr>
          <w:rFonts w:hint="eastAsia" w:ascii="仿宋_GB2312" w:eastAsia="仿宋_GB2312"/>
          <w:bCs/>
          <w:sz w:val="28"/>
          <w:szCs w:val="28"/>
        </w:rPr>
        <w:fldChar w:fldCharType="separate"/>
      </w:r>
      <w:r>
        <w:rPr>
          <w:rFonts w:ascii="仿宋_GB2312" w:eastAsia="仿宋_GB2312"/>
          <w:bCs/>
          <w:sz w:val="28"/>
          <w:szCs w:val="28"/>
        </w:rPr>
        <w:t>11</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"_Toc141195460" </w:instrText>
      </w:r>
      <w:r>
        <w:fldChar w:fldCharType="separate"/>
      </w:r>
      <w:r>
        <w:rPr>
          <w:rStyle w:val="13"/>
          <w:rFonts w:hint="eastAsia" w:ascii="仿宋_GB2312" w:hAnsi="黑体" w:eastAsia="仿宋_GB2312"/>
          <w:bCs/>
          <w:color w:val="auto"/>
          <w:kern w:val="44"/>
          <w:sz w:val="28"/>
          <w:szCs w:val="28"/>
        </w:rPr>
        <w:t>（二）绩效评价原则和评价方法</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_Toc141195460 \h </w:instrText>
      </w:r>
      <w:r>
        <w:rPr>
          <w:rFonts w:hint="eastAsia" w:ascii="仿宋_GB2312" w:eastAsia="仿宋_GB2312"/>
          <w:bCs/>
          <w:sz w:val="28"/>
          <w:szCs w:val="28"/>
        </w:rPr>
        <w:fldChar w:fldCharType="separate"/>
      </w:r>
      <w:r>
        <w:rPr>
          <w:rFonts w:ascii="仿宋_GB2312" w:eastAsia="仿宋_GB2312"/>
          <w:bCs/>
          <w:sz w:val="28"/>
          <w:szCs w:val="28"/>
        </w:rPr>
        <w:t>12</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"_Toc141195461" </w:instrText>
      </w:r>
      <w:r>
        <w:fldChar w:fldCharType="separate"/>
      </w:r>
      <w:r>
        <w:rPr>
          <w:rStyle w:val="13"/>
          <w:rFonts w:hint="eastAsia" w:ascii="仿宋_GB2312" w:hAnsi="黑体" w:eastAsia="仿宋_GB2312"/>
          <w:bCs/>
          <w:color w:val="auto"/>
          <w:kern w:val="44"/>
          <w:sz w:val="28"/>
          <w:szCs w:val="28"/>
        </w:rPr>
        <w:t>（三）现场评价及满意度评价</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_Toc141195461 \h </w:instrText>
      </w:r>
      <w:r>
        <w:rPr>
          <w:rFonts w:hint="eastAsia" w:ascii="仿宋_GB2312" w:eastAsia="仿宋_GB2312"/>
          <w:bCs/>
          <w:sz w:val="28"/>
          <w:szCs w:val="28"/>
        </w:rPr>
        <w:fldChar w:fldCharType="separate"/>
      </w:r>
      <w:r>
        <w:rPr>
          <w:rFonts w:ascii="仿宋_GB2312" w:eastAsia="仿宋_GB2312"/>
          <w:bCs/>
          <w:sz w:val="28"/>
          <w:szCs w:val="28"/>
        </w:rPr>
        <w:t>14</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"_Toc141195462" </w:instrText>
      </w:r>
      <w:r>
        <w:fldChar w:fldCharType="separate"/>
      </w:r>
      <w:r>
        <w:rPr>
          <w:rStyle w:val="13"/>
          <w:rFonts w:hint="eastAsia" w:ascii="仿宋_GB2312" w:hAnsi="黑体" w:eastAsia="仿宋_GB2312"/>
          <w:bCs/>
          <w:color w:val="auto"/>
          <w:kern w:val="44"/>
          <w:sz w:val="28"/>
          <w:szCs w:val="28"/>
        </w:rPr>
        <w:t>（四）评价标准</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_Toc141195462 \h </w:instrText>
      </w:r>
      <w:r>
        <w:rPr>
          <w:rFonts w:hint="eastAsia" w:ascii="仿宋_GB2312" w:eastAsia="仿宋_GB2312"/>
          <w:bCs/>
          <w:sz w:val="28"/>
          <w:szCs w:val="28"/>
        </w:rPr>
        <w:fldChar w:fldCharType="separate"/>
      </w:r>
      <w:r>
        <w:rPr>
          <w:rFonts w:ascii="仿宋_GB2312" w:eastAsia="仿宋_GB2312"/>
          <w:bCs/>
          <w:sz w:val="28"/>
          <w:szCs w:val="28"/>
        </w:rPr>
        <w:t>15</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"_Toc141195463" </w:instrText>
      </w:r>
      <w:r>
        <w:fldChar w:fldCharType="separate"/>
      </w:r>
      <w:r>
        <w:rPr>
          <w:rStyle w:val="13"/>
          <w:rFonts w:hint="eastAsia" w:ascii="仿宋_GB2312" w:eastAsia="仿宋_GB2312"/>
          <w:bCs/>
          <w:color w:val="auto"/>
          <w:sz w:val="28"/>
          <w:szCs w:val="28"/>
        </w:rPr>
        <w:t>三、总体评价结论</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_Toc141195463 \h </w:instrText>
      </w:r>
      <w:r>
        <w:rPr>
          <w:rFonts w:hint="eastAsia" w:ascii="仿宋_GB2312" w:eastAsia="仿宋_GB2312"/>
          <w:bCs/>
          <w:sz w:val="28"/>
          <w:szCs w:val="28"/>
        </w:rPr>
        <w:fldChar w:fldCharType="separate"/>
      </w:r>
      <w:r>
        <w:rPr>
          <w:rFonts w:ascii="仿宋_GB2312" w:eastAsia="仿宋_GB2312"/>
          <w:bCs/>
          <w:sz w:val="28"/>
          <w:szCs w:val="28"/>
        </w:rPr>
        <w:t>15</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"_Toc141195464" </w:instrText>
      </w:r>
      <w:r>
        <w:fldChar w:fldCharType="separate"/>
      </w:r>
      <w:r>
        <w:rPr>
          <w:rStyle w:val="13"/>
          <w:rFonts w:hint="eastAsia" w:ascii="仿宋_GB2312" w:hAnsi="黑体" w:eastAsia="仿宋_GB2312"/>
          <w:bCs/>
          <w:color w:val="auto"/>
          <w:kern w:val="44"/>
          <w:sz w:val="28"/>
          <w:szCs w:val="28"/>
        </w:rPr>
        <w:t>（一）评价得分情况</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_Toc141195464 \h </w:instrText>
      </w:r>
      <w:r>
        <w:rPr>
          <w:rFonts w:hint="eastAsia" w:ascii="仿宋_GB2312" w:eastAsia="仿宋_GB2312"/>
          <w:bCs/>
          <w:sz w:val="28"/>
          <w:szCs w:val="28"/>
        </w:rPr>
        <w:fldChar w:fldCharType="separate"/>
      </w:r>
      <w:r>
        <w:rPr>
          <w:rFonts w:ascii="仿宋_GB2312" w:eastAsia="仿宋_GB2312"/>
          <w:bCs/>
          <w:sz w:val="28"/>
          <w:szCs w:val="28"/>
        </w:rPr>
        <w:t>15</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"_Toc141195465" </w:instrText>
      </w:r>
      <w:r>
        <w:fldChar w:fldCharType="separate"/>
      </w:r>
      <w:r>
        <w:rPr>
          <w:rStyle w:val="13"/>
          <w:rFonts w:hint="eastAsia" w:ascii="仿宋_GB2312" w:hAnsi="黑体" w:eastAsia="仿宋_GB2312"/>
          <w:bCs/>
          <w:color w:val="auto"/>
          <w:kern w:val="44"/>
          <w:sz w:val="28"/>
          <w:szCs w:val="28"/>
        </w:rPr>
        <w:t>（二）项目支出所实现的主要绩效</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_Toc141195465 \h </w:instrText>
      </w:r>
      <w:r>
        <w:rPr>
          <w:rFonts w:hint="eastAsia" w:ascii="仿宋_GB2312" w:eastAsia="仿宋_GB2312"/>
          <w:bCs/>
          <w:sz w:val="28"/>
          <w:szCs w:val="28"/>
        </w:rPr>
        <w:fldChar w:fldCharType="separate"/>
      </w:r>
      <w:r>
        <w:rPr>
          <w:rFonts w:ascii="仿宋_GB2312" w:eastAsia="仿宋_GB2312"/>
          <w:bCs/>
          <w:sz w:val="28"/>
          <w:szCs w:val="28"/>
        </w:rPr>
        <w:t>16</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"_Toc141195466" </w:instrText>
      </w:r>
      <w:r>
        <w:fldChar w:fldCharType="separate"/>
      </w:r>
      <w:r>
        <w:rPr>
          <w:rStyle w:val="13"/>
          <w:rFonts w:hint="eastAsia" w:ascii="仿宋_GB2312" w:eastAsia="仿宋_GB2312"/>
          <w:bCs/>
          <w:color w:val="auto"/>
          <w:sz w:val="28"/>
          <w:szCs w:val="28"/>
        </w:rPr>
        <w:t>四、绩效管理和实现过程分析</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_Toc141195466 \h </w:instrText>
      </w:r>
      <w:r>
        <w:rPr>
          <w:rFonts w:hint="eastAsia" w:ascii="仿宋_GB2312" w:eastAsia="仿宋_GB2312"/>
          <w:bCs/>
          <w:sz w:val="28"/>
          <w:szCs w:val="28"/>
        </w:rPr>
        <w:fldChar w:fldCharType="separate"/>
      </w:r>
      <w:r>
        <w:rPr>
          <w:rFonts w:ascii="仿宋_GB2312" w:eastAsia="仿宋_GB2312"/>
          <w:bCs/>
          <w:sz w:val="28"/>
          <w:szCs w:val="28"/>
        </w:rPr>
        <w:t>18</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"_Toc141195467" </w:instrText>
      </w:r>
      <w:r>
        <w:fldChar w:fldCharType="separate"/>
      </w:r>
      <w:r>
        <w:rPr>
          <w:rStyle w:val="13"/>
          <w:rFonts w:hint="eastAsia" w:ascii="仿宋_GB2312" w:hAnsi="黑体" w:eastAsia="仿宋_GB2312"/>
          <w:bCs/>
          <w:color w:val="auto"/>
          <w:kern w:val="44"/>
          <w:sz w:val="28"/>
          <w:szCs w:val="28"/>
        </w:rPr>
        <w:t>（一）绩效目标评价分析</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_Toc141195467 \h </w:instrText>
      </w:r>
      <w:r>
        <w:rPr>
          <w:rFonts w:hint="eastAsia" w:ascii="仿宋_GB2312" w:eastAsia="仿宋_GB2312"/>
          <w:bCs/>
          <w:sz w:val="28"/>
          <w:szCs w:val="28"/>
        </w:rPr>
        <w:fldChar w:fldCharType="separate"/>
      </w:r>
      <w:r>
        <w:rPr>
          <w:rFonts w:ascii="仿宋_GB2312" w:eastAsia="仿宋_GB2312"/>
          <w:bCs/>
          <w:sz w:val="28"/>
          <w:szCs w:val="28"/>
        </w:rPr>
        <w:t>18</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"_Toc141195468" </w:instrText>
      </w:r>
      <w:r>
        <w:fldChar w:fldCharType="separate"/>
      </w:r>
      <w:r>
        <w:rPr>
          <w:rStyle w:val="13"/>
          <w:rFonts w:hint="eastAsia" w:ascii="仿宋_GB2312" w:hAnsi="黑体" w:eastAsia="仿宋_GB2312"/>
          <w:bCs/>
          <w:color w:val="auto"/>
          <w:kern w:val="44"/>
          <w:sz w:val="28"/>
          <w:szCs w:val="28"/>
        </w:rPr>
        <w:t>（二）预算管理评价分析</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_Toc141195468 \h </w:instrText>
      </w:r>
      <w:r>
        <w:rPr>
          <w:rFonts w:hint="eastAsia" w:ascii="仿宋_GB2312" w:eastAsia="仿宋_GB2312"/>
          <w:bCs/>
          <w:sz w:val="28"/>
          <w:szCs w:val="28"/>
        </w:rPr>
        <w:fldChar w:fldCharType="separate"/>
      </w:r>
      <w:r>
        <w:rPr>
          <w:rFonts w:ascii="仿宋_GB2312" w:eastAsia="仿宋_GB2312"/>
          <w:bCs/>
          <w:sz w:val="28"/>
          <w:szCs w:val="28"/>
        </w:rPr>
        <w:t>19</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"_Toc141195469" </w:instrText>
      </w:r>
      <w:r>
        <w:fldChar w:fldCharType="separate"/>
      </w:r>
      <w:r>
        <w:rPr>
          <w:rStyle w:val="13"/>
          <w:rFonts w:hint="eastAsia" w:ascii="仿宋_GB2312" w:hAnsi="黑体" w:eastAsia="仿宋_GB2312"/>
          <w:bCs/>
          <w:color w:val="auto"/>
          <w:kern w:val="44"/>
          <w:sz w:val="28"/>
          <w:szCs w:val="28"/>
        </w:rPr>
        <w:t>（三）决策及过程评价分析</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_Toc141195469 \h </w:instrText>
      </w:r>
      <w:r>
        <w:rPr>
          <w:rFonts w:hint="eastAsia" w:ascii="仿宋_GB2312" w:eastAsia="仿宋_GB2312"/>
          <w:bCs/>
          <w:sz w:val="28"/>
          <w:szCs w:val="28"/>
        </w:rPr>
        <w:fldChar w:fldCharType="separate"/>
      </w:r>
      <w:r>
        <w:rPr>
          <w:rFonts w:ascii="仿宋_GB2312" w:eastAsia="仿宋_GB2312"/>
          <w:bCs/>
          <w:sz w:val="28"/>
          <w:szCs w:val="28"/>
        </w:rPr>
        <w:t>22</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"_Toc141195470" </w:instrText>
      </w:r>
      <w:r>
        <w:fldChar w:fldCharType="separate"/>
      </w:r>
      <w:r>
        <w:rPr>
          <w:rStyle w:val="13"/>
          <w:rFonts w:hint="eastAsia" w:ascii="仿宋_GB2312" w:hAnsi="黑体" w:eastAsia="仿宋_GB2312"/>
          <w:bCs/>
          <w:color w:val="auto"/>
          <w:kern w:val="44"/>
          <w:sz w:val="28"/>
          <w:szCs w:val="28"/>
        </w:rPr>
        <w:t>（四）产出及效果评价分析</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_Toc141195470 \h </w:instrText>
      </w:r>
      <w:r>
        <w:rPr>
          <w:rFonts w:hint="eastAsia" w:ascii="仿宋_GB2312" w:eastAsia="仿宋_GB2312"/>
          <w:bCs/>
          <w:sz w:val="28"/>
          <w:szCs w:val="28"/>
        </w:rPr>
        <w:fldChar w:fldCharType="separate"/>
      </w:r>
      <w:r>
        <w:rPr>
          <w:rFonts w:ascii="仿宋_GB2312" w:eastAsia="仿宋_GB2312"/>
          <w:bCs/>
          <w:sz w:val="28"/>
          <w:szCs w:val="28"/>
        </w:rPr>
        <w:t>26</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"_Toc141195471" </w:instrText>
      </w:r>
      <w:r>
        <w:fldChar w:fldCharType="separate"/>
      </w:r>
      <w:r>
        <w:rPr>
          <w:rStyle w:val="13"/>
          <w:rFonts w:hint="eastAsia" w:ascii="仿宋_GB2312" w:eastAsia="仿宋_GB2312"/>
          <w:bCs/>
          <w:color w:val="auto"/>
          <w:sz w:val="28"/>
          <w:szCs w:val="28"/>
        </w:rPr>
        <w:t>五、存在的主要问题</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_Toc141195471 \h </w:instrText>
      </w:r>
      <w:r>
        <w:rPr>
          <w:rFonts w:hint="eastAsia" w:ascii="仿宋_GB2312" w:eastAsia="仿宋_GB2312"/>
          <w:bCs/>
          <w:sz w:val="28"/>
          <w:szCs w:val="28"/>
        </w:rPr>
        <w:fldChar w:fldCharType="separate"/>
      </w:r>
      <w:r>
        <w:rPr>
          <w:rFonts w:ascii="仿宋_GB2312" w:eastAsia="仿宋_GB2312"/>
          <w:bCs/>
          <w:sz w:val="28"/>
          <w:szCs w:val="28"/>
        </w:rPr>
        <w:t>30</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"_Toc141195472" </w:instrText>
      </w:r>
      <w:r>
        <w:fldChar w:fldCharType="separate"/>
      </w:r>
      <w:r>
        <w:rPr>
          <w:rStyle w:val="13"/>
          <w:rFonts w:hint="eastAsia" w:ascii="仿宋_GB2312" w:hAnsi="黑体" w:eastAsia="仿宋_GB2312"/>
          <w:bCs/>
          <w:color w:val="auto"/>
          <w:kern w:val="44"/>
          <w:sz w:val="28"/>
          <w:szCs w:val="28"/>
        </w:rPr>
        <w:t>（一）项目验收不够及时和全面</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_Toc141195472 \h </w:instrText>
      </w:r>
      <w:r>
        <w:rPr>
          <w:rFonts w:hint="eastAsia" w:ascii="仿宋_GB2312" w:eastAsia="仿宋_GB2312"/>
          <w:bCs/>
          <w:sz w:val="28"/>
          <w:szCs w:val="28"/>
        </w:rPr>
        <w:fldChar w:fldCharType="separate"/>
      </w:r>
      <w:r>
        <w:rPr>
          <w:rFonts w:ascii="仿宋_GB2312" w:eastAsia="仿宋_GB2312"/>
          <w:bCs/>
          <w:sz w:val="28"/>
          <w:szCs w:val="28"/>
        </w:rPr>
        <w:t>30</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"_Toc141195473" </w:instrText>
      </w:r>
      <w:r>
        <w:fldChar w:fldCharType="separate"/>
      </w:r>
      <w:r>
        <w:rPr>
          <w:rStyle w:val="13"/>
          <w:rFonts w:hint="eastAsia" w:ascii="仿宋_GB2312" w:hAnsi="黑体" w:eastAsia="仿宋_GB2312"/>
          <w:bCs/>
          <w:color w:val="auto"/>
          <w:kern w:val="44"/>
          <w:sz w:val="28"/>
          <w:szCs w:val="28"/>
        </w:rPr>
        <w:t>（二）部分学校未与供应商签订合同，未及时支出款项</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_Toc141195473 \h </w:instrText>
      </w:r>
      <w:r>
        <w:rPr>
          <w:rFonts w:hint="eastAsia" w:ascii="仿宋_GB2312" w:eastAsia="仿宋_GB2312"/>
          <w:bCs/>
          <w:sz w:val="28"/>
          <w:szCs w:val="28"/>
        </w:rPr>
        <w:fldChar w:fldCharType="separate"/>
      </w:r>
      <w:r>
        <w:rPr>
          <w:rFonts w:ascii="仿宋_GB2312" w:eastAsia="仿宋_GB2312"/>
          <w:bCs/>
          <w:sz w:val="28"/>
          <w:szCs w:val="28"/>
        </w:rPr>
        <w:t>31</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"_Toc141195474" </w:instrText>
      </w:r>
      <w:r>
        <w:fldChar w:fldCharType="separate"/>
      </w:r>
      <w:r>
        <w:rPr>
          <w:rStyle w:val="13"/>
          <w:rFonts w:hint="eastAsia" w:ascii="仿宋_GB2312" w:hAnsi="黑体" w:eastAsia="仿宋_GB2312"/>
          <w:bCs/>
          <w:color w:val="auto"/>
          <w:kern w:val="44"/>
          <w:sz w:val="28"/>
          <w:szCs w:val="28"/>
        </w:rPr>
        <w:t>（三）个别学校出入口监控系统未布置</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_Toc141195474 \h </w:instrText>
      </w:r>
      <w:r>
        <w:rPr>
          <w:rFonts w:hint="eastAsia" w:ascii="仿宋_GB2312" w:eastAsia="仿宋_GB2312"/>
          <w:bCs/>
          <w:sz w:val="28"/>
          <w:szCs w:val="28"/>
        </w:rPr>
        <w:fldChar w:fldCharType="separate"/>
      </w:r>
      <w:r>
        <w:rPr>
          <w:rFonts w:ascii="仿宋_GB2312" w:eastAsia="仿宋_GB2312"/>
          <w:bCs/>
          <w:sz w:val="28"/>
          <w:szCs w:val="28"/>
        </w:rPr>
        <w:t>31</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"_Toc141195475" </w:instrText>
      </w:r>
      <w:r>
        <w:fldChar w:fldCharType="separate"/>
      </w:r>
      <w:r>
        <w:rPr>
          <w:rStyle w:val="13"/>
          <w:rFonts w:hint="eastAsia" w:ascii="仿宋_GB2312" w:hAnsi="黑体" w:eastAsia="仿宋_GB2312"/>
          <w:bCs/>
          <w:color w:val="auto"/>
          <w:kern w:val="44"/>
          <w:sz w:val="28"/>
          <w:szCs w:val="28"/>
        </w:rPr>
        <w:t>（四）部分警员对移动卡口车的操作熟悉程度有待提高</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_Toc141195475 \h </w:instrText>
      </w:r>
      <w:r>
        <w:rPr>
          <w:rFonts w:hint="eastAsia" w:ascii="仿宋_GB2312" w:eastAsia="仿宋_GB2312"/>
          <w:bCs/>
          <w:sz w:val="28"/>
          <w:szCs w:val="28"/>
        </w:rPr>
        <w:fldChar w:fldCharType="separate"/>
      </w:r>
      <w:r>
        <w:rPr>
          <w:rFonts w:ascii="仿宋_GB2312" w:eastAsia="仿宋_GB2312"/>
          <w:bCs/>
          <w:sz w:val="28"/>
          <w:szCs w:val="28"/>
        </w:rPr>
        <w:t>32</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"_Toc141195476" </w:instrText>
      </w:r>
      <w:r>
        <w:fldChar w:fldCharType="separate"/>
      </w:r>
      <w:r>
        <w:rPr>
          <w:rStyle w:val="13"/>
          <w:rFonts w:hint="eastAsia" w:ascii="仿宋_GB2312" w:eastAsia="仿宋_GB2312"/>
          <w:bCs/>
          <w:color w:val="auto"/>
          <w:sz w:val="28"/>
          <w:szCs w:val="28"/>
        </w:rPr>
        <w:t>六、主要相关建议</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_Toc141195476 \h </w:instrText>
      </w:r>
      <w:r>
        <w:rPr>
          <w:rFonts w:hint="eastAsia" w:ascii="仿宋_GB2312" w:eastAsia="仿宋_GB2312"/>
          <w:bCs/>
          <w:sz w:val="28"/>
          <w:szCs w:val="28"/>
        </w:rPr>
        <w:fldChar w:fldCharType="separate"/>
      </w:r>
      <w:r>
        <w:rPr>
          <w:rFonts w:ascii="仿宋_GB2312" w:eastAsia="仿宋_GB2312"/>
          <w:bCs/>
          <w:sz w:val="28"/>
          <w:szCs w:val="28"/>
        </w:rPr>
        <w:t>32</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"_Toc141195477" </w:instrText>
      </w:r>
      <w:r>
        <w:fldChar w:fldCharType="separate"/>
      </w:r>
      <w:r>
        <w:rPr>
          <w:rStyle w:val="13"/>
          <w:rFonts w:hint="eastAsia" w:ascii="仿宋_GB2312" w:hAnsi="黑体" w:eastAsia="仿宋_GB2312"/>
          <w:bCs/>
          <w:color w:val="auto"/>
          <w:kern w:val="44"/>
          <w:sz w:val="28"/>
          <w:szCs w:val="28"/>
        </w:rPr>
        <w:t>（一）加强项目验收管理</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_Toc141195477 \h </w:instrText>
      </w:r>
      <w:r>
        <w:rPr>
          <w:rFonts w:hint="eastAsia" w:ascii="仿宋_GB2312" w:eastAsia="仿宋_GB2312"/>
          <w:bCs/>
          <w:sz w:val="28"/>
          <w:szCs w:val="28"/>
        </w:rPr>
        <w:fldChar w:fldCharType="separate"/>
      </w:r>
      <w:r>
        <w:rPr>
          <w:rFonts w:ascii="仿宋_GB2312" w:eastAsia="仿宋_GB2312"/>
          <w:bCs/>
          <w:sz w:val="28"/>
          <w:szCs w:val="28"/>
        </w:rPr>
        <w:t>32</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"_Toc141195478" </w:instrText>
      </w:r>
      <w:r>
        <w:fldChar w:fldCharType="separate"/>
      </w:r>
      <w:r>
        <w:rPr>
          <w:rStyle w:val="13"/>
          <w:rFonts w:hint="eastAsia" w:ascii="仿宋_GB2312" w:hAnsi="黑体" w:eastAsia="仿宋_GB2312"/>
          <w:bCs/>
          <w:color w:val="auto"/>
          <w:kern w:val="44"/>
          <w:sz w:val="28"/>
          <w:szCs w:val="28"/>
        </w:rPr>
        <w:t>（二）加强对合同签订、审核、备案的监督，合理安排支付计划</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_Toc141195478 \h </w:instrText>
      </w:r>
      <w:r>
        <w:rPr>
          <w:rFonts w:hint="eastAsia" w:ascii="仿宋_GB2312" w:eastAsia="仿宋_GB2312"/>
          <w:bCs/>
          <w:sz w:val="28"/>
          <w:szCs w:val="28"/>
        </w:rPr>
        <w:fldChar w:fldCharType="separate"/>
      </w:r>
      <w:r>
        <w:rPr>
          <w:rFonts w:ascii="仿宋_GB2312" w:eastAsia="仿宋_GB2312"/>
          <w:bCs/>
          <w:sz w:val="28"/>
          <w:szCs w:val="28"/>
        </w:rPr>
        <w:t>33</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"_Toc141195479" </w:instrText>
      </w:r>
      <w:r>
        <w:fldChar w:fldCharType="separate"/>
      </w:r>
      <w:r>
        <w:rPr>
          <w:rStyle w:val="13"/>
          <w:rFonts w:hint="eastAsia" w:ascii="仿宋_GB2312" w:hAnsi="黑体" w:eastAsia="仿宋_GB2312"/>
          <w:bCs/>
          <w:color w:val="auto"/>
          <w:kern w:val="44"/>
          <w:sz w:val="28"/>
          <w:szCs w:val="28"/>
        </w:rPr>
        <w:t>（三）加强对未布置监控系统的学校的督促和支持，确保监控系统的完成和达标</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_Toc141195479 \h </w:instrText>
      </w:r>
      <w:r>
        <w:rPr>
          <w:rFonts w:hint="eastAsia" w:ascii="仿宋_GB2312" w:eastAsia="仿宋_GB2312"/>
          <w:bCs/>
          <w:sz w:val="28"/>
          <w:szCs w:val="28"/>
        </w:rPr>
        <w:fldChar w:fldCharType="separate"/>
      </w:r>
      <w:r>
        <w:rPr>
          <w:rFonts w:ascii="仿宋_GB2312" w:eastAsia="仿宋_GB2312"/>
          <w:bCs/>
          <w:sz w:val="28"/>
          <w:szCs w:val="28"/>
        </w:rPr>
        <w:t>34</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"_Toc141195480" </w:instrText>
      </w:r>
      <w:r>
        <w:fldChar w:fldCharType="separate"/>
      </w:r>
      <w:r>
        <w:rPr>
          <w:rStyle w:val="13"/>
          <w:rFonts w:hint="eastAsia" w:ascii="仿宋_GB2312" w:hAnsi="黑体" w:eastAsia="仿宋_GB2312"/>
          <w:bCs/>
          <w:color w:val="auto"/>
          <w:kern w:val="44"/>
          <w:sz w:val="28"/>
          <w:szCs w:val="28"/>
        </w:rPr>
        <w:t>（四）提高移动卡口车操作人员的储备水平</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_Toc141195480 \h </w:instrText>
      </w:r>
      <w:r>
        <w:rPr>
          <w:rFonts w:hint="eastAsia" w:ascii="仿宋_GB2312" w:eastAsia="仿宋_GB2312"/>
          <w:bCs/>
          <w:sz w:val="28"/>
          <w:szCs w:val="28"/>
        </w:rPr>
        <w:fldChar w:fldCharType="separate"/>
      </w:r>
      <w:r>
        <w:rPr>
          <w:rFonts w:ascii="仿宋_GB2312" w:eastAsia="仿宋_GB2312"/>
          <w:bCs/>
          <w:sz w:val="28"/>
          <w:szCs w:val="28"/>
        </w:rPr>
        <w:t>34</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"_Toc141195481" </w:instrText>
      </w:r>
      <w:r>
        <w:fldChar w:fldCharType="separate"/>
      </w:r>
      <w:r>
        <w:rPr>
          <w:rStyle w:val="13"/>
          <w:rFonts w:hint="eastAsia" w:ascii="仿宋_GB2312" w:eastAsia="仿宋_GB2312"/>
          <w:bCs/>
          <w:color w:val="auto"/>
          <w:sz w:val="28"/>
          <w:szCs w:val="28"/>
        </w:rPr>
        <w:t>七、相关说明</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_Toc141195481 \h </w:instrText>
      </w:r>
      <w:r>
        <w:rPr>
          <w:rFonts w:hint="eastAsia" w:ascii="仿宋_GB2312" w:eastAsia="仿宋_GB2312"/>
          <w:bCs/>
          <w:sz w:val="28"/>
          <w:szCs w:val="28"/>
        </w:rPr>
        <w:fldChar w:fldCharType="separate"/>
      </w:r>
      <w:r>
        <w:rPr>
          <w:rFonts w:ascii="仿宋_GB2312" w:eastAsia="仿宋_GB2312"/>
          <w:bCs/>
          <w:sz w:val="28"/>
          <w:szCs w:val="28"/>
        </w:rPr>
        <w:t>34</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"_Toc141195482" </w:instrText>
      </w:r>
      <w:r>
        <w:fldChar w:fldCharType="separate"/>
      </w:r>
      <w:r>
        <w:rPr>
          <w:rStyle w:val="13"/>
          <w:rFonts w:hint="eastAsia" w:ascii="仿宋_GB2312" w:hAnsi="黑体" w:eastAsia="仿宋_GB2312"/>
          <w:bCs/>
          <w:color w:val="auto"/>
          <w:kern w:val="44"/>
          <w:sz w:val="28"/>
          <w:szCs w:val="28"/>
        </w:rPr>
        <w:t>（一）现场评价街面警务站情况及部分照片</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_Toc141195482 \h </w:instrText>
      </w:r>
      <w:r>
        <w:rPr>
          <w:rFonts w:hint="eastAsia" w:ascii="仿宋_GB2312" w:eastAsia="仿宋_GB2312"/>
          <w:bCs/>
          <w:sz w:val="28"/>
          <w:szCs w:val="28"/>
        </w:rPr>
        <w:fldChar w:fldCharType="separate"/>
      </w:r>
      <w:r>
        <w:rPr>
          <w:rFonts w:ascii="仿宋_GB2312" w:eastAsia="仿宋_GB2312"/>
          <w:bCs/>
          <w:sz w:val="28"/>
          <w:szCs w:val="28"/>
        </w:rPr>
        <w:t>34</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"_Toc141195483" </w:instrText>
      </w:r>
      <w:r>
        <w:fldChar w:fldCharType="separate"/>
      </w:r>
      <w:r>
        <w:rPr>
          <w:rStyle w:val="13"/>
          <w:rFonts w:hint="eastAsia" w:ascii="仿宋_GB2312" w:hAnsi="黑体" w:eastAsia="仿宋_GB2312"/>
          <w:bCs/>
          <w:color w:val="auto"/>
          <w:kern w:val="44"/>
          <w:sz w:val="28"/>
          <w:szCs w:val="28"/>
        </w:rPr>
        <w:t>（二）现场评价移动卡口车功能演练情况及部分照片</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_Toc141195483 \h </w:instrText>
      </w:r>
      <w:r>
        <w:rPr>
          <w:rFonts w:hint="eastAsia" w:ascii="仿宋_GB2312" w:eastAsia="仿宋_GB2312"/>
          <w:bCs/>
          <w:sz w:val="28"/>
          <w:szCs w:val="28"/>
        </w:rPr>
        <w:fldChar w:fldCharType="separate"/>
      </w:r>
      <w:r>
        <w:rPr>
          <w:rFonts w:ascii="仿宋_GB2312" w:eastAsia="仿宋_GB2312"/>
          <w:bCs/>
          <w:sz w:val="28"/>
          <w:szCs w:val="28"/>
        </w:rPr>
        <w:t>36</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"_Toc141195484" </w:instrText>
      </w:r>
      <w:r>
        <w:fldChar w:fldCharType="separate"/>
      </w:r>
      <w:r>
        <w:rPr>
          <w:rStyle w:val="13"/>
          <w:rFonts w:hint="eastAsia" w:ascii="仿宋_GB2312" w:hAnsi="黑体" w:eastAsia="仿宋_GB2312"/>
          <w:bCs/>
          <w:color w:val="auto"/>
          <w:kern w:val="44"/>
          <w:sz w:val="28"/>
          <w:szCs w:val="28"/>
        </w:rPr>
        <w:t>（三）现场评价校园出入口监控系统的安全预警效果及部分照片</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_Toc141195484 \h </w:instrText>
      </w:r>
      <w:r>
        <w:rPr>
          <w:rFonts w:hint="eastAsia" w:ascii="仿宋_GB2312" w:eastAsia="仿宋_GB2312"/>
          <w:bCs/>
          <w:sz w:val="28"/>
          <w:szCs w:val="28"/>
        </w:rPr>
        <w:fldChar w:fldCharType="separate"/>
      </w:r>
      <w:r>
        <w:rPr>
          <w:rFonts w:ascii="仿宋_GB2312" w:eastAsia="仿宋_GB2312"/>
          <w:bCs/>
          <w:sz w:val="28"/>
          <w:szCs w:val="28"/>
        </w:rPr>
        <w:t>37</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"_Toc141195485" </w:instrText>
      </w:r>
      <w:r>
        <w:fldChar w:fldCharType="separate"/>
      </w:r>
      <w:r>
        <w:rPr>
          <w:rStyle w:val="13"/>
          <w:rFonts w:hint="eastAsia" w:ascii="仿宋_GB2312" w:hAnsi="黑体" w:eastAsia="仿宋_GB2312"/>
          <w:bCs/>
          <w:color w:val="auto"/>
          <w:kern w:val="44"/>
          <w:sz w:val="28"/>
          <w:szCs w:val="28"/>
        </w:rPr>
        <w:t>（四）社会治安防控体系建设（校园）该子项目未明确管理、验收等责任主体</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_Toc141195485 \h </w:instrText>
      </w:r>
      <w:r>
        <w:rPr>
          <w:rFonts w:hint="eastAsia" w:ascii="仿宋_GB2312" w:eastAsia="仿宋_GB2312"/>
          <w:bCs/>
          <w:sz w:val="28"/>
          <w:szCs w:val="28"/>
        </w:rPr>
        <w:fldChar w:fldCharType="separate"/>
      </w:r>
      <w:r>
        <w:rPr>
          <w:rFonts w:ascii="仿宋_GB2312" w:eastAsia="仿宋_GB2312"/>
          <w:bCs/>
          <w:sz w:val="28"/>
          <w:szCs w:val="28"/>
        </w:rPr>
        <w:t>38</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6"/>
        <w:tabs>
          <w:tab w:val="right" w:leader="dot" w:pos="8296"/>
        </w:tabs>
        <w:rPr>
          <w:rFonts w:ascii="仿宋_GB2312" w:eastAsia="仿宋_GB2312" w:hAnsiTheme="minorHAnsi" w:cstheme="minorBidi"/>
          <w:bCs/>
          <w:sz w:val="28"/>
          <w:szCs w:val="28"/>
        </w:rPr>
      </w:pPr>
      <w:r>
        <w:fldChar w:fldCharType="begin"/>
      </w:r>
      <w:r>
        <w:instrText xml:space="preserve"> HYPERLINK \l "_Toc141195486" </w:instrText>
      </w:r>
      <w:r>
        <w:fldChar w:fldCharType="separate"/>
      </w:r>
      <w:r>
        <w:rPr>
          <w:rStyle w:val="13"/>
          <w:rFonts w:hint="eastAsia" w:ascii="仿宋_GB2312" w:eastAsia="仿宋_GB2312"/>
          <w:bCs/>
          <w:color w:val="auto"/>
          <w:sz w:val="28"/>
          <w:szCs w:val="28"/>
        </w:rPr>
        <w:t>八、附件</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_Toc141195486 \h </w:instrText>
      </w:r>
      <w:r>
        <w:rPr>
          <w:rFonts w:hint="eastAsia" w:ascii="仿宋_GB2312" w:eastAsia="仿宋_GB2312"/>
          <w:bCs/>
          <w:sz w:val="28"/>
          <w:szCs w:val="28"/>
        </w:rPr>
        <w:fldChar w:fldCharType="separate"/>
      </w:r>
      <w:r>
        <w:rPr>
          <w:rFonts w:ascii="仿宋_GB2312" w:eastAsia="仿宋_GB2312"/>
          <w:bCs/>
          <w:sz w:val="28"/>
          <w:szCs w:val="28"/>
        </w:rPr>
        <w:t>40</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"_Toc141195487" </w:instrText>
      </w:r>
      <w:r>
        <w:fldChar w:fldCharType="separate"/>
      </w:r>
      <w:r>
        <w:rPr>
          <w:rStyle w:val="13"/>
          <w:rFonts w:hint="eastAsia" w:ascii="仿宋_GB2312" w:hAnsi="黑体" w:eastAsia="仿宋_GB2312"/>
          <w:bCs/>
          <w:color w:val="auto"/>
          <w:kern w:val="44"/>
          <w:sz w:val="28"/>
          <w:szCs w:val="28"/>
        </w:rPr>
        <w:t>附件（一）指标体系</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_Toc141195487 \h </w:instrText>
      </w:r>
      <w:r>
        <w:rPr>
          <w:rFonts w:hint="eastAsia" w:ascii="仿宋_GB2312" w:eastAsia="仿宋_GB2312"/>
          <w:bCs/>
          <w:sz w:val="28"/>
          <w:szCs w:val="28"/>
        </w:rPr>
        <w:fldChar w:fldCharType="separate"/>
      </w:r>
      <w:r>
        <w:rPr>
          <w:rFonts w:ascii="仿宋_GB2312" w:eastAsia="仿宋_GB2312"/>
          <w:bCs/>
          <w:sz w:val="28"/>
          <w:szCs w:val="28"/>
        </w:rPr>
        <w:t>40</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eastAsia="仿宋_GB2312" w:hAnsiTheme="minorHAnsi" w:cstheme="minorBidi"/>
          <w:bCs/>
          <w:sz w:val="28"/>
          <w:szCs w:val="28"/>
        </w:rPr>
      </w:pPr>
      <w:r>
        <w:fldChar w:fldCharType="begin"/>
      </w:r>
      <w:r>
        <w:instrText xml:space="preserve"> HYPERLINK \l "_Toc141195488" </w:instrText>
      </w:r>
      <w:r>
        <w:fldChar w:fldCharType="separate"/>
      </w:r>
      <w:r>
        <w:rPr>
          <w:rStyle w:val="13"/>
          <w:rFonts w:hint="eastAsia" w:ascii="仿宋_GB2312" w:hAnsi="黑体" w:eastAsia="仿宋_GB2312"/>
          <w:bCs/>
          <w:color w:val="auto"/>
          <w:kern w:val="44"/>
          <w:sz w:val="28"/>
          <w:szCs w:val="28"/>
        </w:rPr>
        <w:t>附件（二）社会治安防控体系建设经费（巡特）满意度调查问卷</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_Toc141195488 \h </w:instrText>
      </w:r>
      <w:r>
        <w:rPr>
          <w:rFonts w:hint="eastAsia" w:ascii="仿宋_GB2312" w:eastAsia="仿宋_GB2312"/>
          <w:bCs/>
          <w:sz w:val="28"/>
          <w:szCs w:val="28"/>
        </w:rPr>
        <w:fldChar w:fldCharType="separate"/>
      </w:r>
      <w:r>
        <w:rPr>
          <w:rFonts w:ascii="仿宋_GB2312" w:eastAsia="仿宋_GB2312"/>
          <w:bCs/>
          <w:sz w:val="28"/>
          <w:szCs w:val="28"/>
        </w:rPr>
        <w:t>49</w:t>
      </w:r>
      <w:r>
        <w:rPr>
          <w:rFonts w:hint="eastAsia" w:ascii="仿宋_GB2312" w:eastAsia="仿宋_GB2312"/>
          <w:bCs/>
          <w:sz w:val="28"/>
          <w:szCs w:val="28"/>
        </w:rPr>
        <w:fldChar w:fldCharType="end"/>
      </w:r>
      <w:r>
        <w:rPr>
          <w:rFonts w:hint="eastAsia" w:ascii="仿宋_GB2312" w:eastAsia="仿宋_GB2312"/>
          <w:bCs/>
          <w:sz w:val="28"/>
          <w:szCs w:val="28"/>
        </w:rPr>
        <w:fldChar w:fldCharType="end"/>
      </w:r>
    </w:p>
    <w:p>
      <w:pPr>
        <w:pStyle w:val="8"/>
        <w:tabs>
          <w:tab w:val="right" w:leader="dot" w:pos="8296"/>
        </w:tabs>
        <w:rPr>
          <w:rFonts w:ascii="仿宋_GB2312" w:hAnsi="黑体" w:eastAsia="仿宋_GB2312"/>
          <w:bCs/>
          <w:sz w:val="32"/>
          <w:szCs w:val="32"/>
        </w:rPr>
      </w:pPr>
      <w:r>
        <w:fldChar w:fldCharType="begin"/>
      </w:r>
      <w:r>
        <w:instrText xml:space="preserve"> HYPERLINK \l "_Toc141195489" </w:instrText>
      </w:r>
      <w:r>
        <w:fldChar w:fldCharType="separate"/>
      </w:r>
      <w:r>
        <w:rPr>
          <w:rStyle w:val="13"/>
          <w:rFonts w:hint="eastAsia" w:ascii="仿宋_GB2312" w:hAnsi="黑体" w:eastAsia="仿宋_GB2312"/>
          <w:bCs/>
          <w:color w:val="auto"/>
          <w:kern w:val="44"/>
          <w:sz w:val="28"/>
          <w:szCs w:val="28"/>
        </w:rPr>
        <w:t>附件（三）社会治安防控体系建设经费（校园）信息收集表及满意度调查</w:t>
      </w:r>
      <w:r>
        <w:rPr>
          <w:rFonts w:hint="eastAsia" w:ascii="仿宋_GB2312" w:eastAsia="仿宋_GB2312"/>
          <w:bCs/>
          <w:sz w:val="28"/>
          <w:szCs w:val="28"/>
        </w:rPr>
        <w:tab/>
      </w:r>
      <w:r>
        <w:rPr>
          <w:rFonts w:hint="eastAsia" w:ascii="仿宋_GB2312" w:eastAsia="仿宋_GB2312"/>
          <w:bCs/>
          <w:sz w:val="28"/>
          <w:szCs w:val="28"/>
        </w:rPr>
        <w:fldChar w:fldCharType="begin"/>
      </w:r>
      <w:r>
        <w:rPr>
          <w:rFonts w:hint="eastAsia" w:ascii="仿宋_GB2312" w:eastAsia="仿宋_GB2312"/>
          <w:bCs/>
          <w:sz w:val="28"/>
          <w:szCs w:val="28"/>
        </w:rPr>
        <w:instrText xml:space="preserve"> PAGEREF _Toc141195489 \h </w:instrText>
      </w:r>
      <w:r>
        <w:rPr>
          <w:rFonts w:hint="eastAsia" w:ascii="仿宋_GB2312" w:eastAsia="仿宋_GB2312"/>
          <w:bCs/>
          <w:sz w:val="28"/>
          <w:szCs w:val="28"/>
        </w:rPr>
        <w:fldChar w:fldCharType="separate"/>
      </w:r>
      <w:r>
        <w:rPr>
          <w:rFonts w:ascii="仿宋_GB2312" w:eastAsia="仿宋_GB2312"/>
          <w:bCs/>
          <w:sz w:val="28"/>
          <w:szCs w:val="28"/>
        </w:rPr>
        <w:t>50</w:t>
      </w:r>
      <w:r>
        <w:rPr>
          <w:rFonts w:hint="eastAsia" w:ascii="仿宋_GB2312" w:eastAsia="仿宋_GB2312"/>
          <w:bCs/>
          <w:sz w:val="28"/>
          <w:szCs w:val="28"/>
        </w:rPr>
        <w:fldChar w:fldCharType="end"/>
      </w:r>
      <w:r>
        <w:rPr>
          <w:rFonts w:hint="eastAsia" w:ascii="仿宋_GB2312" w:eastAsia="仿宋_GB2312"/>
          <w:bCs/>
          <w:sz w:val="28"/>
          <w:szCs w:val="28"/>
        </w:rPr>
        <w:fldChar w:fldCharType="end"/>
      </w:r>
      <w:r>
        <w:rPr>
          <w:rFonts w:hint="eastAsia" w:ascii="仿宋_GB2312" w:hAnsi="宋体" w:eastAsia="仿宋_GB2312"/>
          <w:bCs/>
          <w:sz w:val="32"/>
          <w:szCs w:val="32"/>
          <w:lang w:val="zh-CN"/>
        </w:rPr>
        <w:fldChar w:fldCharType="end"/>
      </w:r>
    </w:p>
    <w:p>
      <w:pPr>
        <w:rPr>
          <w:rFonts w:ascii="黑体" w:hAnsi="黑体" w:eastAsia="黑体"/>
          <w:sz w:val="36"/>
          <w:szCs w:val="36"/>
        </w:rPr>
        <w:sectPr>
          <w:pgSz w:w="11906" w:h="16838"/>
          <w:pgMar w:top="1440" w:right="1800" w:bottom="1440" w:left="1800" w:header="851" w:footer="992" w:gutter="0"/>
          <w:cols w:space="720" w:num="1"/>
          <w:docGrid w:type="lines" w:linePitch="312" w:charSpace="0"/>
        </w:sectPr>
      </w:pPr>
    </w:p>
    <w:p>
      <w:pPr>
        <w:jc w:val="center"/>
        <w:rPr>
          <w:rFonts w:ascii="黑体" w:hAnsi="黑体" w:eastAsia="黑体"/>
          <w:sz w:val="36"/>
          <w:szCs w:val="36"/>
        </w:rPr>
      </w:pPr>
      <w:r>
        <w:rPr>
          <w:rFonts w:hint="eastAsia" w:ascii="黑体" w:hAnsi="黑体" w:eastAsia="黑体"/>
          <w:sz w:val="36"/>
          <w:szCs w:val="36"/>
        </w:rPr>
        <w:t>社会治安防控体系建设经费项目</w:t>
      </w:r>
    </w:p>
    <w:p>
      <w:pPr>
        <w:jc w:val="center"/>
        <w:rPr>
          <w:rFonts w:ascii="黑体" w:hAnsi="黑体" w:eastAsia="黑体"/>
          <w:sz w:val="36"/>
          <w:szCs w:val="36"/>
        </w:rPr>
      </w:pPr>
      <w:r>
        <w:rPr>
          <w:rFonts w:hint="eastAsia" w:ascii="黑体" w:hAnsi="黑体" w:eastAsia="黑体"/>
          <w:sz w:val="36"/>
          <w:szCs w:val="36"/>
        </w:rPr>
        <w:t>财政支出重点绩效评价报告</w:t>
      </w:r>
    </w:p>
    <w:p>
      <w:pPr>
        <w:ind w:firstLine="660"/>
        <w:rPr>
          <w:rFonts w:ascii="仿宋_GB2312" w:eastAsia="仿宋_GB2312"/>
          <w:sz w:val="32"/>
          <w:szCs w:val="32"/>
        </w:rPr>
      </w:pPr>
      <w:r>
        <w:rPr>
          <w:rFonts w:hint="eastAsia" w:ascii="仿宋_GB2312" w:eastAsia="仿宋_GB2312"/>
          <w:sz w:val="32"/>
          <w:szCs w:val="32"/>
        </w:rPr>
        <w:t>为全面了解项目财政支出资金使用绩效，加强财政资金使用情况的绩效考核，根据《项目支出绩效评价管理办法》（财预〔2020〕10 号）、《中共泉州市委办公室、泉州市人民政府办公室关于印发&lt;关于全面实施预算绩效管理的若</w:t>
      </w:r>
      <w:r>
        <w:rPr>
          <w:rFonts w:hint="eastAsia" w:ascii="仿宋_GB2312" w:eastAsia="仿宋_GB2312"/>
          <w:sz w:val="32"/>
          <w:szCs w:val="32"/>
          <w:lang w:eastAsia="zh-CN"/>
        </w:rPr>
        <w:t>干</w:t>
      </w:r>
      <w:r>
        <w:rPr>
          <w:rFonts w:hint="eastAsia" w:ascii="仿宋_GB2312" w:eastAsia="仿宋_GB2312"/>
          <w:sz w:val="32"/>
          <w:szCs w:val="32"/>
        </w:rPr>
        <w:t>措施&gt;的通知》（泉委办发〔2019〕42 号）、《中共石狮市委办公室、石狮市人民政府办公室关于印发&lt;石狮市全面实施预算绩效管理工作措施&gt;的通知》（狮委办发〔2019〕12 号）文件要求，石狮市财政局委托第三方机构厦门市恒</w:t>
      </w:r>
      <w:r>
        <w:rPr>
          <w:rFonts w:hint="eastAsia" w:ascii="仿宋" w:hAnsi="仿宋" w:eastAsia="仿宋" w:cs="微软雅黑"/>
          <w:sz w:val="32"/>
          <w:szCs w:val="32"/>
        </w:rPr>
        <w:t>璟</w:t>
      </w:r>
      <w:r>
        <w:rPr>
          <w:rFonts w:hint="eastAsia" w:ascii="仿宋_GB2312" w:hAnsi="仿宋_GB2312" w:eastAsia="仿宋_GB2312" w:cs="仿宋_GB2312"/>
          <w:sz w:val="32"/>
          <w:szCs w:val="32"/>
        </w:rPr>
        <w:t>管理顾问有限公司对</w:t>
      </w:r>
      <w:r>
        <w:rPr>
          <w:rFonts w:hint="eastAsia" w:ascii="仿宋_GB2312" w:eastAsia="仿宋_GB2312"/>
          <w:sz w:val="32"/>
          <w:szCs w:val="32"/>
        </w:rPr>
        <w:t>2022年度石狮市公安局社会治安防控体系建设经费项目开展财政重点绩效评价。现将评价情况报告如下：</w:t>
      </w:r>
    </w:p>
    <w:p>
      <w:pPr>
        <w:pStyle w:val="2"/>
      </w:pPr>
      <w:bookmarkStart w:id="1" w:name="_Toc141195453"/>
      <w:r>
        <w:rPr>
          <w:rFonts w:hint="eastAsia"/>
        </w:rPr>
        <w:t>一、项目概述</w:t>
      </w:r>
      <w:bookmarkEnd w:id="1"/>
    </w:p>
    <w:p>
      <w:pPr>
        <w:pStyle w:val="3"/>
        <w:spacing w:before="0" w:after="0" w:line="560" w:lineRule="exact"/>
        <w:ind w:firstLine="642" w:firstLineChars="200"/>
        <w:rPr>
          <w:rFonts w:ascii="黑体" w:hAnsi="黑体" w:eastAsia="楷体"/>
          <w:kern w:val="44"/>
          <w:szCs w:val="30"/>
        </w:rPr>
      </w:pPr>
      <w:bookmarkStart w:id="2" w:name="_Toc141195454"/>
      <w:r>
        <w:rPr>
          <w:rFonts w:hint="eastAsia" w:ascii="黑体" w:hAnsi="黑体" w:eastAsia="楷体"/>
          <w:kern w:val="44"/>
          <w:szCs w:val="30"/>
        </w:rPr>
        <w:t>（一）</w:t>
      </w:r>
      <w:bookmarkStart w:id="3" w:name="_Hlk138682925"/>
      <w:r>
        <w:rPr>
          <w:rFonts w:hint="eastAsia" w:ascii="黑体" w:hAnsi="黑体" w:eastAsia="楷体"/>
          <w:kern w:val="44"/>
          <w:szCs w:val="30"/>
        </w:rPr>
        <w:t>项目概况</w:t>
      </w:r>
      <w:bookmarkEnd w:id="2"/>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为贯彻落实党中央、国务院关于完善社会治安防控体系决策部署，公安部于2021年启动了首批社会治安防控体系“示范城市”创建活动，旨在通过全面加强“圈层查控、单元防控、要素管控”，有效牵引带动社会治安防控体系建设提档升级，不断提高防控体系整体效能和社会治理水平。据此指导意见，石狮市人民政府于2</w:t>
      </w:r>
      <w:r>
        <w:rPr>
          <w:rFonts w:ascii="仿宋_GB2312" w:eastAsia="仿宋_GB2312"/>
          <w:sz w:val="32"/>
          <w:szCs w:val="32"/>
        </w:rPr>
        <w:t>022</w:t>
      </w:r>
      <w:r>
        <w:rPr>
          <w:rFonts w:hint="eastAsia" w:ascii="仿宋_GB2312" w:eastAsia="仿宋_GB2312"/>
          <w:sz w:val="32"/>
          <w:szCs w:val="32"/>
        </w:rPr>
        <w:t>年3月3日发布了《石狮市人民政府办公室关于成立“全国社会治安防控体系建设示范城市”石狮市创建工作领导小组的通知》（狮政办〔2022〕11号），正式成立“全国社会治安防控体系建设示范城市”石狮市创建工作领导小组，统筹推进相关工作。</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其中石狮市公安局的职责为：负责统筹推进全市社会治安防控体系建设工作，按照《社会</w:t>
      </w:r>
      <w:r>
        <w:rPr>
          <w:rFonts w:hint="eastAsia" w:ascii="仿宋_GB2312" w:eastAsia="仿宋_GB2312"/>
          <w:sz w:val="32"/>
          <w:szCs w:val="32"/>
          <w:lang w:eastAsia="zh-CN"/>
        </w:rPr>
        <w:t>治</w:t>
      </w:r>
      <w:r>
        <w:rPr>
          <w:rFonts w:hint="eastAsia" w:ascii="仿宋_GB2312" w:eastAsia="仿宋_GB2312"/>
          <w:sz w:val="32"/>
          <w:szCs w:val="32"/>
        </w:rPr>
        <w:t>安防控体系建设示范城市创建任务清单》 要求，协调各相关单位，按时完成各项任务；确定迎检路线，牵头做好迎检准备，确保顺利通过验收。</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根据该职责分工，石狮市公安局（以下简称“市公安局”）计划于2</w:t>
      </w:r>
      <w:r>
        <w:rPr>
          <w:rFonts w:ascii="仿宋_GB2312" w:eastAsia="仿宋_GB2312"/>
          <w:sz w:val="32"/>
          <w:szCs w:val="32"/>
        </w:rPr>
        <w:t>022</w:t>
      </w:r>
      <w:r>
        <w:rPr>
          <w:rFonts w:hint="eastAsia" w:ascii="仿宋_GB2312" w:eastAsia="仿宋_GB2312"/>
          <w:sz w:val="32"/>
          <w:szCs w:val="32"/>
        </w:rPr>
        <w:t>年期间，主要从两个方面开展社会治安防控体系建设工作。</w:t>
      </w:r>
      <w:r>
        <w:rPr>
          <w:rFonts w:hint="eastAsia" w:ascii="仿宋_GB2312" w:eastAsia="仿宋_GB2312"/>
          <w:b/>
          <w:bCs/>
          <w:sz w:val="32"/>
          <w:szCs w:val="32"/>
        </w:rPr>
        <w:t>一是在校园方面</w:t>
      </w:r>
      <w:r>
        <w:rPr>
          <w:rFonts w:hint="eastAsia" w:ascii="仿宋_GB2312" w:eastAsia="仿宋_GB2312"/>
          <w:sz w:val="32"/>
          <w:szCs w:val="32"/>
        </w:rPr>
        <w:t>：在学校的出入口安装一批高清公共视频设备，完成治安保卫重点单位大数据智能化建设应用工作，全面提升中小学和幼儿园的技防水平和安全预警能力；</w:t>
      </w:r>
      <w:r>
        <w:rPr>
          <w:rFonts w:hint="eastAsia" w:ascii="仿宋_GB2312" w:eastAsia="仿宋_GB2312"/>
          <w:b/>
          <w:bCs/>
          <w:sz w:val="32"/>
          <w:szCs w:val="32"/>
        </w:rPr>
        <w:t>二是在巡特方面</w:t>
      </w:r>
      <w:r>
        <w:rPr>
          <w:rFonts w:hint="eastAsia" w:ascii="仿宋_GB2312" w:eastAsia="仿宋_GB2312"/>
          <w:sz w:val="32"/>
          <w:szCs w:val="32"/>
        </w:rPr>
        <w:t>：设立建设示范街面警务站以及配备移动卡口车等设施，以全面提升城市的治安防控能力。</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在社会治安防控体系建设（校园）方面：根据《全国社会治安防控体系建设示范城市创建标准》（2020—2021年）及《</w:t>
      </w:r>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的要求，石狮市123家公办中小学、幼儿园需在2022年5月前完成治安保卫重点单位大数据智能化建设应用工作。该项工作由石狮市教育局（市教育局）牵头协调，市公安局提供技术指导，并依托各学校自行建设，以确保全市公办中小学、幼儿园按时保质完成此项工作。市公安局于2</w:t>
      </w:r>
      <w:r>
        <w:rPr>
          <w:rFonts w:ascii="仿宋_GB2312" w:eastAsia="仿宋_GB2312"/>
          <w:sz w:val="32"/>
          <w:szCs w:val="32"/>
        </w:rPr>
        <w:t>022</w:t>
      </w:r>
      <w:r>
        <w:rPr>
          <w:rFonts w:hint="eastAsia" w:ascii="仿宋_GB2312" w:eastAsia="仿宋_GB2312"/>
          <w:sz w:val="32"/>
          <w:szCs w:val="32"/>
        </w:rPr>
        <w:t>年5月1</w:t>
      </w:r>
      <w:r>
        <w:rPr>
          <w:rFonts w:ascii="仿宋_GB2312" w:eastAsia="仿宋_GB2312"/>
          <w:sz w:val="32"/>
          <w:szCs w:val="32"/>
        </w:rPr>
        <w:t>2</w:t>
      </w:r>
      <w:r>
        <w:rPr>
          <w:rFonts w:hint="eastAsia" w:ascii="仿宋_GB2312" w:eastAsia="仿宋_GB2312"/>
          <w:sz w:val="32"/>
          <w:szCs w:val="32"/>
        </w:rPr>
        <w:t>日向石狮市财政局提交《关于将社会治安防控体系建设（校园）专项经费补助各公办学校的函》，申请将社会治安防控体系建设专项经费100万元该款项按照教育局《石狮市教育局社会治安防控体系建设资金分配表》补助至各相关学校。石狮市财政局于</w:t>
      </w:r>
      <w:r>
        <w:rPr>
          <w:rFonts w:ascii="仿宋_GB2312" w:eastAsia="仿宋_GB2312"/>
          <w:sz w:val="32"/>
          <w:szCs w:val="32"/>
        </w:rPr>
        <w:t>2022</w:t>
      </w:r>
      <w:r>
        <w:rPr>
          <w:rFonts w:hint="eastAsia" w:ascii="仿宋_GB2312" w:eastAsia="仿宋_GB2312"/>
          <w:sz w:val="32"/>
          <w:szCs w:val="32"/>
        </w:rPr>
        <w:t>年5月1</w:t>
      </w:r>
      <w:r>
        <w:rPr>
          <w:rFonts w:ascii="仿宋_GB2312" w:eastAsia="仿宋_GB2312"/>
          <w:sz w:val="32"/>
          <w:szCs w:val="32"/>
        </w:rPr>
        <w:t>3</w:t>
      </w:r>
      <w:r>
        <w:rPr>
          <w:rFonts w:hint="eastAsia" w:ascii="仿宋_GB2312" w:eastAsia="仿宋_GB2312"/>
          <w:sz w:val="32"/>
          <w:szCs w:val="32"/>
        </w:rPr>
        <w:t>日予以同意。</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社会治安防控体系建设（巡特）方面：根据泉州市创建“全国社会治安防控体系建设示范城市”的部署，为确保顺利完成上半年“全国社会治安防控体系建设示范城市”争创工作，要求各地配备一部治安检查智能卡口车和一个示范街面警务站。市公安局通过公安部警用装备采购中心电子卖场交易平</w:t>
      </w:r>
      <w:r>
        <w:rPr>
          <w:rFonts w:hint="eastAsia" w:ascii="仿宋_GB2312" w:eastAsia="仿宋_GB2312"/>
          <w:sz w:val="32"/>
          <w:szCs w:val="32"/>
          <w:lang w:eastAsia="zh-CN"/>
        </w:rPr>
        <w:t>台</w:t>
      </w:r>
      <w:r>
        <w:rPr>
          <w:rFonts w:hint="eastAsia" w:ascii="仿宋_GB2312" w:eastAsia="仿宋_GB2312"/>
          <w:sz w:val="32"/>
          <w:szCs w:val="32"/>
        </w:rPr>
        <w:t>查询，购置一部车型为丰田柯斯达的智能卡口车约需人民币135万元；拟在八七路海防大队门口建设示范街面警务站，经初步测算，该警务站建设约需人民币70万元（以最终中标价格为准）。市公安局于2</w:t>
      </w:r>
      <w:r>
        <w:rPr>
          <w:rFonts w:ascii="仿宋_GB2312" w:eastAsia="仿宋_GB2312"/>
          <w:sz w:val="32"/>
          <w:szCs w:val="32"/>
        </w:rPr>
        <w:t>022</w:t>
      </w:r>
      <w:r>
        <w:rPr>
          <w:rFonts w:hint="eastAsia" w:ascii="仿宋_GB2312" w:eastAsia="仿宋_GB2312"/>
          <w:sz w:val="32"/>
          <w:szCs w:val="32"/>
        </w:rPr>
        <w:t>年3月4日向石狮市人民政府提交《石狮市公安局关于申请下拨社会治安防控体系建设经费的请示》（石公请〔2</w:t>
      </w:r>
      <w:r>
        <w:rPr>
          <w:rFonts w:ascii="仿宋_GB2312" w:eastAsia="仿宋_GB2312"/>
          <w:sz w:val="32"/>
          <w:szCs w:val="32"/>
        </w:rPr>
        <w:t>022</w:t>
      </w:r>
      <w:r>
        <w:rPr>
          <w:rFonts w:hint="eastAsia" w:ascii="仿宋_GB2312" w:eastAsia="仿宋_GB2312"/>
          <w:sz w:val="32"/>
          <w:szCs w:val="32"/>
        </w:rPr>
        <w:t>〕9号），于2</w:t>
      </w:r>
      <w:r>
        <w:rPr>
          <w:rFonts w:ascii="仿宋_GB2312" w:eastAsia="仿宋_GB2312"/>
          <w:sz w:val="32"/>
          <w:szCs w:val="32"/>
        </w:rPr>
        <w:t>022</w:t>
      </w:r>
      <w:r>
        <w:rPr>
          <w:rFonts w:hint="eastAsia" w:ascii="仿宋_GB2312" w:eastAsia="仿宋_GB2312"/>
          <w:sz w:val="32"/>
          <w:szCs w:val="32"/>
        </w:rPr>
        <w:t>年3月1</w:t>
      </w:r>
      <w:r>
        <w:rPr>
          <w:rFonts w:ascii="仿宋_GB2312" w:eastAsia="仿宋_GB2312"/>
          <w:sz w:val="32"/>
          <w:szCs w:val="32"/>
        </w:rPr>
        <w:t>1</w:t>
      </w:r>
      <w:r>
        <w:rPr>
          <w:rFonts w:hint="eastAsia" w:ascii="仿宋_GB2312" w:eastAsia="仿宋_GB2312"/>
          <w:sz w:val="32"/>
          <w:szCs w:val="32"/>
        </w:rPr>
        <w:t>日得到</w:t>
      </w:r>
      <w:r>
        <w:rPr>
          <w:rFonts w:hint="eastAsia" w:ascii="仿宋_GB2312" w:eastAsia="仿宋_GB2312"/>
          <w:sz w:val="32"/>
          <w:szCs w:val="32"/>
          <w:lang w:eastAsia="zh-CN"/>
        </w:rPr>
        <w:t>石狮市</w:t>
      </w:r>
      <w:r>
        <w:rPr>
          <w:rFonts w:hint="eastAsia" w:ascii="仿宋_GB2312" w:eastAsia="仿宋_GB2312"/>
          <w:sz w:val="32"/>
          <w:szCs w:val="32"/>
        </w:rPr>
        <w:t>人民政府办公室的批准，市公安局已收到批示交办单。</w:t>
      </w:r>
    </w:p>
    <w:bookmarkEnd w:id="3"/>
    <w:p>
      <w:pPr>
        <w:pStyle w:val="3"/>
        <w:spacing w:before="0" w:after="0" w:line="560" w:lineRule="exact"/>
        <w:ind w:firstLine="642" w:firstLineChars="200"/>
        <w:rPr>
          <w:rFonts w:ascii="黑体" w:hAnsi="黑体" w:eastAsia="楷体"/>
          <w:kern w:val="44"/>
          <w:szCs w:val="30"/>
        </w:rPr>
      </w:pPr>
      <w:bookmarkStart w:id="4" w:name="_Toc141195455"/>
      <w:r>
        <w:rPr>
          <w:rFonts w:hint="eastAsia" w:ascii="黑体" w:hAnsi="黑体" w:eastAsia="楷体"/>
          <w:kern w:val="44"/>
          <w:szCs w:val="30"/>
        </w:rPr>
        <w:t>（二）项目资金</w:t>
      </w:r>
      <w:r>
        <w:rPr>
          <w:rFonts w:ascii="黑体" w:hAnsi="黑体" w:eastAsia="楷体"/>
          <w:kern w:val="44"/>
          <w:szCs w:val="30"/>
        </w:rPr>
        <w:t>情况</w:t>
      </w:r>
      <w:bookmarkEnd w:id="4"/>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（1）项目</w:t>
      </w:r>
      <w:r>
        <w:rPr>
          <w:rFonts w:ascii="仿宋_GB2312" w:eastAsia="仿宋_GB2312"/>
          <w:sz w:val="32"/>
          <w:szCs w:val="32"/>
        </w:rPr>
        <w:t>资金</w:t>
      </w:r>
      <w:r>
        <w:rPr>
          <w:rFonts w:hint="eastAsia" w:ascii="仿宋_GB2312" w:eastAsia="仿宋_GB2312"/>
          <w:sz w:val="32"/>
          <w:szCs w:val="32"/>
        </w:rPr>
        <w:t>预算</w:t>
      </w:r>
      <w:r>
        <w:rPr>
          <w:rFonts w:ascii="仿宋_GB2312" w:eastAsia="仿宋_GB2312"/>
          <w:sz w:val="32"/>
          <w:szCs w:val="32"/>
        </w:rPr>
        <w:t>情况</w:t>
      </w:r>
    </w:p>
    <w:p>
      <w:pPr>
        <w:spacing w:line="560" w:lineRule="exact"/>
        <w:ind w:right="67" w:rightChars="32" w:firstLine="640" w:firstLineChars="200"/>
        <w:rPr>
          <w:rFonts w:ascii="仿宋_GB2312" w:eastAsia="仿宋_GB2312"/>
          <w:sz w:val="32"/>
          <w:szCs w:val="32"/>
        </w:rPr>
      </w:pPr>
      <w:r>
        <w:rPr>
          <w:rFonts w:ascii="仿宋_GB2312" w:eastAsia="仿宋_GB2312"/>
          <w:sz w:val="32"/>
          <w:szCs w:val="32"/>
        </w:rPr>
        <w:t>本项目</w:t>
      </w:r>
      <w:r>
        <w:rPr>
          <w:rFonts w:hint="eastAsia" w:ascii="仿宋_GB2312" w:eastAsia="仿宋_GB2312"/>
          <w:sz w:val="32"/>
          <w:szCs w:val="32"/>
        </w:rPr>
        <w:t>主要管理单位</w:t>
      </w:r>
      <w:r>
        <w:rPr>
          <w:rFonts w:ascii="仿宋_GB2312" w:eastAsia="仿宋_GB2312"/>
          <w:sz w:val="32"/>
          <w:szCs w:val="32"/>
        </w:rPr>
        <w:t>为</w:t>
      </w:r>
      <w:r>
        <w:rPr>
          <w:rFonts w:hint="eastAsia" w:ascii="仿宋_GB2312" w:eastAsia="仿宋_GB2312"/>
          <w:sz w:val="32"/>
          <w:szCs w:val="32"/>
        </w:rPr>
        <w:t>市公安局</w:t>
      </w:r>
      <w:r>
        <w:rPr>
          <w:rFonts w:ascii="仿宋_GB2312" w:eastAsia="仿宋_GB2312"/>
          <w:sz w:val="32"/>
          <w:szCs w:val="32"/>
        </w:rPr>
        <w:t>，</w:t>
      </w:r>
      <w:r>
        <w:rPr>
          <w:rFonts w:hint="eastAsia" w:ascii="仿宋_GB2312" w:eastAsia="仿宋_GB2312"/>
          <w:sz w:val="32"/>
          <w:szCs w:val="32"/>
        </w:rPr>
        <w:t>按《关于将社会治安防控体系建设（校园）专项经费补助各公办学校的函》、《石狮市公安局关于申请下拨社会治安防控体系建设经费的请示》（石公请〔2022〕9号）文件执行，“社会治安防控体系建设经费”预算资金</w:t>
      </w:r>
      <w:r>
        <w:rPr>
          <w:rFonts w:ascii="仿宋_GB2312" w:eastAsia="仿宋_GB2312"/>
          <w:sz w:val="32"/>
          <w:szCs w:val="32"/>
        </w:rPr>
        <w:t>305</w:t>
      </w:r>
      <w:r>
        <w:rPr>
          <w:rFonts w:hint="eastAsia" w:ascii="仿宋_GB2312" w:eastAsia="仿宋_GB2312"/>
          <w:sz w:val="32"/>
          <w:szCs w:val="32"/>
        </w:rPr>
        <w:t>万元，为年中新增项目预算。经调减预算50万元，调整后预算255万元。</w:t>
      </w:r>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其中，预算调减50万元的对象为购置卡口车该支出项目，原因为：依据《关于印发特种专业技术用车配置标准的通知》（公装财〔2015〕515号）该文件标准，特种车辆的采购有最高金额限制，故市公安局拟用石狮市政府所下拨的卡口车经费采购符合智能卡口车配备标准的前端设备安装于现有车辆“闽CO207警”警车上，以符合社会治安防控体系示范城市建设要求，调整后的经费预算约人民币85万元。为调整该预算，市公安局巡特警反恐大队于2</w:t>
      </w:r>
      <w:r>
        <w:rPr>
          <w:rFonts w:ascii="仿宋_GB2312" w:eastAsia="仿宋_GB2312"/>
          <w:sz w:val="32"/>
          <w:szCs w:val="32"/>
        </w:rPr>
        <w:t>022</w:t>
      </w:r>
      <w:r>
        <w:rPr>
          <w:rFonts w:hint="eastAsia" w:ascii="仿宋_GB2312" w:eastAsia="仿宋_GB2312"/>
          <w:sz w:val="32"/>
          <w:szCs w:val="32"/>
        </w:rPr>
        <w:t>年5月1</w:t>
      </w:r>
      <w:r>
        <w:rPr>
          <w:rFonts w:ascii="仿宋_GB2312" w:eastAsia="仿宋_GB2312"/>
          <w:sz w:val="32"/>
          <w:szCs w:val="32"/>
        </w:rPr>
        <w:t>7</w:t>
      </w:r>
      <w:r>
        <w:rPr>
          <w:rFonts w:hint="eastAsia" w:ascii="仿宋_GB2312" w:eastAsia="仿宋_GB2312"/>
          <w:sz w:val="32"/>
          <w:szCs w:val="32"/>
        </w:rPr>
        <w:t>日向市公安局党委会提交《关于购买智能卡口车设备的报告》，市公安局党委会于2</w:t>
      </w:r>
      <w:r>
        <w:rPr>
          <w:rFonts w:ascii="仿宋_GB2312" w:eastAsia="仿宋_GB2312"/>
          <w:sz w:val="32"/>
          <w:szCs w:val="32"/>
        </w:rPr>
        <w:t>022</w:t>
      </w:r>
      <w:r>
        <w:rPr>
          <w:rFonts w:hint="eastAsia" w:ascii="仿宋_GB2312" w:eastAsia="仿宋_GB2312"/>
          <w:sz w:val="32"/>
          <w:szCs w:val="32"/>
        </w:rPr>
        <w:t>年5月2</w:t>
      </w:r>
      <w:r>
        <w:rPr>
          <w:rFonts w:ascii="仿宋_GB2312" w:eastAsia="仿宋_GB2312"/>
          <w:sz w:val="32"/>
          <w:szCs w:val="32"/>
        </w:rPr>
        <w:t>3</w:t>
      </w:r>
      <w:r>
        <w:rPr>
          <w:rFonts w:hint="eastAsia" w:ascii="仿宋_GB2312" w:eastAsia="仿宋_GB2312"/>
          <w:sz w:val="32"/>
          <w:szCs w:val="32"/>
        </w:rPr>
        <w:t>日通过该议题。</w:t>
      </w:r>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截</w:t>
      </w:r>
      <w:r>
        <w:rPr>
          <w:rFonts w:hint="eastAsia" w:ascii="仿宋_GB2312" w:eastAsia="仿宋_GB2312"/>
          <w:sz w:val="32"/>
          <w:szCs w:val="32"/>
          <w:lang w:eastAsia="zh-CN"/>
        </w:rPr>
        <w:t>至</w:t>
      </w:r>
      <w:r>
        <w:rPr>
          <w:rFonts w:hint="eastAsia" w:ascii="仿宋_GB2312" w:eastAsia="仿宋_GB2312"/>
          <w:sz w:val="32"/>
          <w:szCs w:val="32"/>
        </w:rPr>
        <w:t>2</w:t>
      </w:r>
      <w:r>
        <w:rPr>
          <w:rFonts w:ascii="仿宋_GB2312" w:eastAsia="仿宋_GB2312"/>
          <w:sz w:val="32"/>
          <w:szCs w:val="32"/>
        </w:rPr>
        <w:t>022</w:t>
      </w:r>
      <w:r>
        <w:rPr>
          <w:rFonts w:hint="eastAsia" w:ascii="仿宋_GB2312" w:eastAsia="仿宋_GB2312"/>
          <w:sz w:val="32"/>
          <w:szCs w:val="32"/>
        </w:rPr>
        <w:t>年1</w:t>
      </w:r>
      <w:r>
        <w:rPr>
          <w:rFonts w:ascii="仿宋_GB2312" w:eastAsia="仿宋_GB2312"/>
          <w:sz w:val="32"/>
          <w:szCs w:val="32"/>
        </w:rPr>
        <w:t>2</w:t>
      </w:r>
      <w:r>
        <w:rPr>
          <w:rFonts w:hint="eastAsia" w:ascii="仿宋_GB2312" w:eastAsia="仿宋_GB2312"/>
          <w:sz w:val="32"/>
          <w:szCs w:val="32"/>
        </w:rPr>
        <w:t>月3</w:t>
      </w:r>
      <w:r>
        <w:rPr>
          <w:rFonts w:ascii="仿宋_GB2312" w:eastAsia="仿宋_GB2312"/>
          <w:sz w:val="32"/>
          <w:szCs w:val="32"/>
        </w:rPr>
        <w:t>1</w:t>
      </w:r>
      <w:r>
        <w:rPr>
          <w:rFonts w:hint="eastAsia" w:ascii="仿宋_GB2312" w:eastAsia="仿宋_GB2312"/>
          <w:sz w:val="32"/>
          <w:szCs w:val="32"/>
        </w:rPr>
        <w:t>日，根据市公安局的项目进展和支付款项需求，石狮市财政局拨付资金款项1</w:t>
      </w:r>
      <w:r>
        <w:rPr>
          <w:rFonts w:ascii="仿宋_GB2312" w:eastAsia="仿宋_GB2312"/>
          <w:sz w:val="32"/>
          <w:szCs w:val="32"/>
        </w:rPr>
        <w:t>86.01</w:t>
      </w:r>
      <w:r>
        <w:rPr>
          <w:rFonts w:hint="eastAsia" w:ascii="仿宋_GB2312" w:eastAsia="仿宋_GB2312"/>
          <w:sz w:val="32"/>
          <w:szCs w:val="32"/>
        </w:rPr>
        <w:t>万元，资金到位率=（实际到位资金/调整后预算数）×100%=（</w:t>
      </w:r>
      <w:r>
        <w:rPr>
          <w:rFonts w:ascii="仿宋_GB2312" w:eastAsia="仿宋_GB2312"/>
          <w:sz w:val="32"/>
          <w:szCs w:val="32"/>
        </w:rPr>
        <w:t>186.01/255</w:t>
      </w:r>
      <w:r>
        <w:rPr>
          <w:rFonts w:hint="eastAsia" w:ascii="仿宋_GB2312" w:eastAsia="仿宋_GB2312"/>
          <w:sz w:val="32"/>
          <w:szCs w:val="32"/>
        </w:rPr>
        <w:t>）×</w:t>
      </w:r>
      <w:r>
        <w:rPr>
          <w:rFonts w:ascii="仿宋_GB2312" w:eastAsia="仿宋_GB2312"/>
          <w:sz w:val="32"/>
          <w:szCs w:val="32"/>
        </w:rPr>
        <w:t>100%=72.95%</w:t>
      </w:r>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预算和资金到位情况具体如下：</w:t>
      </w:r>
    </w:p>
    <w:p>
      <w:pPr>
        <w:tabs>
          <w:tab w:val="left" w:pos="420"/>
          <w:tab w:val="left" w:pos="840"/>
          <w:tab w:val="left" w:pos="1260"/>
          <w:tab w:val="left" w:pos="1680"/>
          <w:tab w:val="left" w:pos="2100"/>
          <w:tab w:val="left" w:pos="2520"/>
          <w:tab w:val="left" w:pos="2940"/>
          <w:tab w:val="left" w:pos="3360"/>
          <w:tab w:val="right" w:pos="8239"/>
        </w:tabs>
        <w:spacing w:line="560" w:lineRule="exact"/>
        <w:ind w:right="67" w:rightChars="32"/>
        <w:rPr>
          <w:rFonts w:ascii="仿宋_GB2312" w:eastAsia="仿宋_GB2312"/>
          <w:sz w:val="22"/>
          <w:szCs w:val="22"/>
        </w:rPr>
      </w:pPr>
      <w:r>
        <w:rPr>
          <w:rFonts w:hint="eastAsia" w:ascii="仿宋_GB2312" w:eastAsia="仿宋_GB2312"/>
          <w:sz w:val="22"/>
          <w:szCs w:val="22"/>
        </w:rPr>
        <w:t>项目名称：社会治安防控体系建设经费</w:t>
      </w:r>
      <w:r>
        <w:rPr>
          <w:rFonts w:ascii="仿宋_GB2312" w:eastAsia="仿宋_GB2312"/>
          <w:sz w:val="22"/>
          <w:szCs w:val="22"/>
        </w:rPr>
        <w:tab/>
      </w:r>
      <w:r>
        <w:rPr>
          <w:rFonts w:hint="eastAsia" w:ascii="仿宋_GB2312" w:eastAsia="仿宋_GB2312"/>
          <w:sz w:val="22"/>
          <w:szCs w:val="22"/>
        </w:rPr>
        <w:t>单位：万元</w:t>
      </w:r>
    </w:p>
    <w:tbl>
      <w:tblPr>
        <w:tblStyle w:val="9"/>
        <w:tblW w:w="5000" w:type="pct"/>
        <w:tblInd w:w="0" w:type="dxa"/>
        <w:tblLayout w:type="autofit"/>
        <w:tblCellMar>
          <w:top w:w="0" w:type="dxa"/>
          <w:left w:w="108" w:type="dxa"/>
          <w:bottom w:w="0" w:type="dxa"/>
          <w:right w:w="108" w:type="dxa"/>
        </w:tblCellMar>
      </w:tblPr>
      <w:tblGrid>
        <w:gridCol w:w="646"/>
        <w:gridCol w:w="980"/>
        <w:gridCol w:w="2119"/>
        <w:gridCol w:w="1300"/>
        <w:gridCol w:w="973"/>
        <w:gridCol w:w="1139"/>
        <w:gridCol w:w="1365"/>
      </w:tblGrid>
      <w:tr>
        <w:tblPrEx>
          <w:tblCellMar>
            <w:top w:w="0" w:type="dxa"/>
            <w:left w:w="108" w:type="dxa"/>
            <w:bottom w:w="0" w:type="dxa"/>
            <w:right w:w="108" w:type="dxa"/>
          </w:tblCellMar>
        </w:tblPrEx>
        <w:trPr>
          <w:trHeight w:val="454" w:hRule="atLeast"/>
          <w:tblHeader/>
        </w:trPr>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序号</w:t>
            </w:r>
          </w:p>
        </w:tc>
        <w:tc>
          <w:tcPr>
            <w:tcW w:w="575"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子</w:t>
            </w:r>
          </w:p>
          <w:p>
            <w:pPr>
              <w:widowControl/>
              <w:jc w:val="center"/>
              <w:rPr>
                <w:rFonts w:ascii="仿宋_GB2312" w:eastAsia="仿宋_GB2312"/>
                <w:sz w:val="22"/>
                <w:szCs w:val="22"/>
              </w:rPr>
            </w:pPr>
            <w:r>
              <w:rPr>
                <w:rFonts w:hint="eastAsia" w:ascii="仿宋_GB2312" w:eastAsia="仿宋_GB2312"/>
                <w:sz w:val="22"/>
                <w:szCs w:val="22"/>
              </w:rPr>
              <w:t>项目</w:t>
            </w:r>
          </w:p>
        </w:tc>
        <w:tc>
          <w:tcPr>
            <w:tcW w:w="1243"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项目内容</w:t>
            </w:r>
          </w:p>
        </w:tc>
        <w:tc>
          <w:tcPr>
            <w:tcW w:w="763"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项目申报</w:t>
            </w:r>
          </w:p>
          <w:p>
            <w:pPr>
              <w:widowControl/>
              <w:jc w:val="center"/>
              <w:rPr>
                <w:rFonts w:ascii="仿宋_GB2312" w:eastAsia="仿宋_GB2312"/>
                <w:sz w:val="22"/>
                <w:szCs w:val="22"/>
              </w:rPr>
            </w:pPr>
            <w:r>
              <w:rPr>
                <w:rFonts w:hint="eastAsia" w:ascii="仿宋_GB2312" w:eastAsia="仿宋_GB2312"/>
                <w:sz w:val="22"/>
                <w:szCs w:val="22"/>
              </w:rPr>
              <w:t>预算</w:t>
            </w:r>
          </w:p>
        </w:tc>
        <w:tc>
          <w:tcPr>
            <w:tcW w:w="571"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预算</w:t>
            </w:r>
          </w:p>
          <w:p>
            <w:pPr>
              <w:widowControl/>
              <w:jc w:val="center"/>
              <w:rPr>
                <w:rFonts w:ascii="仿宋_GB2312" w:eastAsia="仿宋_GB2312"/>
                <w:sz w:val="22"/>
                <w:szCs w:val="22"/>
              </w:rPr>
            </w:pPr>
            <w:r>
              <w:rPr>
                <w:rFonts w:hint="eastAsia" w:ascii="仿宋_GB2312" w:eastAsia="仿宋_GB2312"/>
                <w:sz w:val="22"/>
                <w:szCs w:val="22"/>
              </w:rPr>
              <w:t>调整</w:t>
            </w:r>
          </w:p>
        </w:tc>
        <w:tc>
          <w:tcPr>
            <w:tcW w:w="668"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调整后</w:t>
            </w:r>
          </w:p>
          <w:p>
            <w:pPr>
              <w:widowControl/>
              <w:jc w:val="center"/>
              <w:rPr>
                <w:rFonts w:ascii="仿宋_GB2312" w:eastAsia="仿宋_GB2312"/>
                <w:sz w:val="22"/>
                <w:szCs w:val="22"/>
              </w:rPr>
            </w:pPr>
            <w:r>
              <w:rPr>
                <w:rFonts w:hint="eastAsia" w:ascii="仿宋_GB2312" w:eastAsia="仿宋_GB2312"/>
                <w:sz w:val="22"/>
                <w:szCs w:val="22"/>
              </w:rPr>
              <w:t>预算</w:t>
            </w:r>
          </w:p>
        </w:tc>
        <w:tc>
          <w:tcPr>
            <w:tcW w:w="801"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资金到位</w:t>
            </w:r>
          </w:p>
          <w:p>
            <w:pPr>
              <w:widowControl/>
              <w:jc w:val="center"/>
              <w:rPr>
                <w:rFonts w:ascii="仿宋_GB2312" w:eastAsia="仿宋_GB2312"/>
                <w:sz w:val="22"/>
                <w:szCs w:val="22"/>
              </w:rPr>
            </w:pPr>
            <w:r>
              <w:rPr>
                <w:rFonts w:hint="eastAsia" w:ascii="仿宋_GB2312" w:eastAsia="仿宋_GB2312"/>
                <w:sz w:val="22"/>
                <w:szCs w:val="22"/>
              </w:rPr>
              <w:t>情况</w:t>
            </w:r>
          </w:p>
        </w:tc>
      </w:tr>
      <w:tr>
        <w:tblPrEx>
          <w:tblCellMar>
            <w:top w:w="0" w:type="dxa"/>
            <w:left w:w="108" w:type="dxa"/>
            <w:bottom w:w="0" w:type="dxa"/>
            <w:right w:w="108" w:type="dxa"/>
          </w:tblCellMar>
        </w:tblPrEx>
        <w:trPr>
          <w:trHeight w:val="454" w:hRule="atLeast"/>
        </w:trPr>
        <w:tc>
          <w:tcPr>
            <w:tcW w:w="379"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w:t>
            </w:r>
          </w:p>
        </w:tc>
        <w:tc>
          <w:tcPr>
            <w:tcW w:w="575"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校园</w:t>
            </w:r>
          </w:p>
        </w:tc>
        <w:tc>
          <w:tcPr>
            <w:tcW w:w="124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123家学校入口监控购置</w:t>
            </w:r>
          </w:p>
        </w:tc>
        <w:tc>
          <w:tcPr>
            <w:tcW w:w="76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100</w:t>
            </w:r>
          </w:p>
        </w:tc>
        <w:tc>
          <w:tcPr>
            <w:tcW w:w="571"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0</w:t>
            </w:r>
          </w:p>
        </w:tc>
        <w:tc>
          <w:tcPr>
            <w:tcW w:w="668"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100</w:t>
            </w:r>
          </w:p>
        </w:tc>
        <w:tc>
          <w:tcPr>
            <w:tcW w:w="801"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100</w:t>
            </w:r>
          </w:p>
        </w:tc>
      </w:tr>
      <w:tr>
        <w:tblPrEx>
          <w:tblCellMar>
            <w:top w:w="0" w:type="dxa"/>
            <w:left w:w="108" w:type="dxa"/>
            <w:bottom w:w="0" w:type="dxa"/>
            <w:right w:w="108" w:type="dxa"/>
          </w:tblCellMar>
        </w:tblPrEx>
        <w:trPr>
          <w:trHeight w:val="454" w:hRule="atLeast"/>
        </w:trPr>
        <w:tc>
          <w:tcPr>
            <w:tcW w:w="379" w:type="pct"/>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2</w:t>
            </w:r>
          </w:p>
        </w:tc>
        <w:tc>
          <w:tcPr>
            <w:tcW w:w="575" w:type="pct"/>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巡特</w:t>
            </w:r>
          </w:p>
        </w:tc>
        <w:tc>
          <w:tcPr>
            <w:tcW w:w="124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警务站装修</w:t>
            </w:r>
          </w:p>
        </w:tc>
        <w:tc>
          <w:tcPr>
            <w:tcW w:w="76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70</w:t>
            </w:r>
          </w:p>
        </w:tc>
        <w:tc>
          <w:tcPr>
            <w:tcW w:w="571"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0</w:t>
            </w:r>
          </w:p>
        </w:tc>
        <w:tc>
          <w:tcPr>
            <w:tcW w:w="668"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70</w:t>
            </w:r>
          </w:p>
        </w:tc>
        <w:tc>
          <w:tcPr>
            <w:tcW w:w="801"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2.9</w:t>
            </w:r>
          </w:p>
        </w:tc>
      </w:tr>
      <w:tr>
        <w:tblPrEx>
          <w:tblCellMar>
            <w:top w:w="0" w:type="dxa"/>
            <w:left w:w="108" w:type="dxa"/>
            <w:bottom w:w="0" w:type="dxa"/>
            <w:right w:w="108" w:type="dxa"/>
          </w:tblCellMar>
        </w:tblPrEx>
        <w:trPr>
          <w:trHeight w:val="454" w:hRule="atLeast"/>
        </w:trPr>
        <w:tc>
          <w:tcPr>
            <w:tcW w:w="379" w:type="pct"/>
            <w:vMerge w:val="continue"/>
            <w:tcBorders>
              <w:top w:val="nil"/>
              <w:left w:val="single" w:color="auto" w:sz="4" w:space="0"/>
              <w:bottom w:val="single" w:color="auto" w:sz="4" w:space="0"/>
              <w:right w:val="single" w:color="auto" w:sz="4" w:space="0"/>
            </w:tcBorders>
            <w:vAlign w:val="center"/>
          </w:tcPr>
          <w:p>
            <w:pPr>
              <w:widowControl/>
              <w:jc w:val="left"/>
              <w:rPr>
                <w:rFonts w:ascii="仿宋_GB2312" w:eastAsia="仿宋_GB2312"/>
                <w:sz w:val="22"/>
                <w:szCs w:val="22"/>
              </w:rPr>
            </w:pPr>
          </w:p>
        </w:tc>
        <w:tc>
          <w:tcPr>
            <w:tcW w:w="575" w:type="pct"/>
            <w:vMerge w:val="continue"/>
            <w:tcBorders>
              <w:top w:val="nil"/>
              <w:left w:val="single" w:color="auto" w:sz="4" w:space="0"/>
              <w:bottom w:val="single" w:color="auto" w:sz="4" w:space="0"/>
              <w:right w:val="single" w:color="auto" w:sz="4" w:space="0"/>
            </w:tcBorders>
            <w:vAlign w:val="center"/>
          </w:tcPr>
          <w:p>
            <w:pPr>
              <w:widowControl/>
              <w:jc w:val="left"/>
              <w:rPr>
                <w:rFonts w:ascii="仿宋_GB2312" w:eastAsia="仿宋_GB2312"/>
                <w:sz w:val="22"/>
                <w:szCs w:val="22"/>
              </w:rPr>
            </w:pPr>
          </w:p>
        </w:tc>
        <w:tc>
          <w:tcPr>
            <w:tcW w:w="124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卡口车购置</w:t>
            </w:r>
          </w:p>
        </w:tc>
        <w:tc>
          <w:tcPr>
            <w:tcW w:w="76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135</w:t>
            </w:r>
          </w:p>
        </w:tc>
        <w:tc>
          <w:tcPr>
            <w:tcW w:w="571"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-5</w:t>
            </w:r>
            <w:r>
              <w:rPr>
                <w:rFonts w:ascii="仿宋_GB2312" w:eastAsia="仿宋_GB2312"/>
                <w:sz w:val="22"/>
                <w:szCs w:val="22"/>
              </w:rPr>
              <w:t>0</w:t>
            </w:r>
          </w:p>
        </w:tc>
        <w:tc>
          <w:tcPr>
            <w:tcW w:w="668"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8</w:t>
            </w:r>
            <w:r>
              <w:rPr>
                <w:rFonts w:ascii="仿宋_GB2312" w:eastAsia="仿宋_GB2312"/>
                <w:sz w:val="22"/>
                <w:szCs w:val="22"/>
              </w:rPr>
              <w:t>5</w:t>
            </w:r>
          </w:p>
        </w:tc>
        <w:tc>
          <w:tcPr>
            <w:tcW w:w="801"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83.11</w:t>
            </w:r>
          </w:p>
        </w:tc>
      </w:tr>
      <w:tr>
        <w:tblPrEx>
          <w:tblCellMar>
            <w:top w:w="0" w:type="dxa"/>
            <w:left w:w="108" w:type="dxa"/>
            <w:bottom w:w="0" w:type="dxa"/>
            <w:right w:w="108" w:type="dxa"/>
          </w:tblCellMar>
        </w:tblPrEx>
        <w:trPr>
          <w:trHeight w:val="454" w:hRule="atLeast"/>
        </w:trPr>
        <w:tc>
          <w:tcPr>
            <w:tcW w:w="2197"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汇总</w:t>
            </w:r>
          </w:p>
        </w:tc>
        <w:tc>
          <w:tcPr>
            <w:tcW w:w="763"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305</w:t>
            </w:r>
          </w:p>
        </w:tc>
        <w:tc>
          <w:tcPr>
            <w:tcW w:w="571"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-5</w:t>
            </w:r>
            <w:r>
              <w:rPr>
                <w:rFonts w:ascii="仿宋_GB2312" w:eastAsia="仿宋_GB2312"/>
                <w:sz w:val="22"/>
                <w:szCs w:val="22"/>
              </w:rPr>
              <w:t>0</w:t>
            </w:r>
          </w:p>
        </w:tc>
        <w:tc>
          <w:tcPr>
            <w:tcW w:w="668"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25</w:t>
            </w:r>
            <w:r>
              <w:rPr>
                <w:rFonts w:ascii="仿宋_GB2312" w:eastAsia="仿宋_GB2312"/>
                <w:sz w:val="22"/>
                <w:szCs w:val="22"/>
              </w:rPr>
              <w:t>5</w:t>
            </w:r>
          </w:p>
        </w:tc>
        <w:tc>
          <w:tcPr>
            <w:tcW w:w="801"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186.01</w:t>
            </w:r>
          </w:p>
        </w:tc>
      </w:tr>
    </w:tbl>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（2）项目资金执行</w:t>
      </w:r>
      <w:r>
        <w:rPr>
          <w:rFonts w:ascii="仿宋_GB2312" w:eastAsia="仿宋_GB2312"/>
          <w:sz w:val="32"/>
          <w:szCs w:val="32"/>
        </w:rPr>
        <w:t>情况</w:t>
      </w:r>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本项目2022年度实际支出资金</w:t>
      </w:r>
      <w:r>
        <w:rPr>
          <w:rFonts w:ascii="仿宋_GB2312" w:eastAsia="仿宋_GB2312"/>
          <w:sz w:val="32"/>
          <w:szCs w:val="32"/>
        </w:rPr>
        <w:t>186.01</w:t>
      </w:r>
      <w:r>
        <w:rPr>
          <w:rFonts w:hint="eastAsia" w:ascii="仿宋_GB2312" w:eastAsia="仿宋_GB2312"/>
          <w:sz w:val="32"/>
          <w:szCs w:val="32"/>
        </w:rPr>
        <w:t>万元，预算执行率为=（实际支出资金/实际到位资金）×100%=</w:t>
      </w:r>
      <w:r>
        <w:rPr>
          <w:rFonts w:ascii="仿宋_GB2312" w:eastAsia="仿宋_GB2312"/>
          <w:sz w:val="32"/>
          <w:szCs w:val="32"/>
        </w:rPr>
        <w:t>(186.01</w:t>
      </w:r>
      <w:r>
        <w:rPr>
          <w:rFonts w:hint="eastAsia" w:ascii="仿宋_GB2312" w:eastAsia="仿宋_GB2312"/>
          <w:sz w:val="32"/>
          <w:szCs w:val="32"/>
        </w:rPr>
        <w:t>/</w:t>
      </w:r>
      <w:r>
        <w:rPr>
          <w:rFonts w:ascii="仿宋_GB2312" w:eastAsia="仿宋_GB2312"/>
          <w:sz w:val="32"/>
          <w:szCs w:val="32"/>
        </w:rPr>
        <w:t>186.01)</w:t>
      </w:r>
      <w:r>
        <w:rPr>
          <w:rFonts w:hint="eastAsia" w:ascii="仿宋_GB2312" w:eastAsia="仿宋_GB2312"/>
          <w:sz w:val="32"/>
          <w:szCs w:val="32"/>
        </w:rPr>
        <w:t>×</w:t>
      </w:r>
      <w:r>
        <w:rPr>
          <w:rFonts w:ascii="仿宋_GB2312" w:eastAsia="仿宋_GB2312"/>
          <w:sz w:val="32"/>
          <w:szCs w:val="32"/>
        </w:rPr>
        <w:t>100%=100%</w:t>
      </w:r>
      <w:r>
        <w:rPr>
          <w:rFonts w:hint="eastAsia" w:ascii="仿宋_GB2312" w:eastAsia="仿宋_GB2312"/>
          <w:sz w:val="32"/>
          <w:szCs w:val="32"/>
        </w:rPr>
        <w:t>。具体支出情况如下：</w:t>
      </w:r>
    </w:p>
    <w:p>
      <w:pPr>
        <w:tabs>
          <w:tab w:val="left" w:pos="420"/>
          <w:tab w:val="left" w:pos="840"/>
          <w:tab w:val="left" w:pos="1260"/>
          <w:tab w:val="left" w:pos="1680"/>
          <w:tab w:val="left" w:pos="2100"/>
          <w:tab w:val="left" w:pos="2520"/>
          <w:tab w:val="left" w:pos="2940"/>
          <w:tab w:val="left" w:pos="3360"/>
          <w:tab w:val="right" w:pos="8239"/>
        </w:tabs>
        <w:spacing w:line="560" w:lineRule="exact"/>
        <w:ind w:right="67" w:rightChars="32"/>
        <w:rPr>
          <w:rFonts w:ascii="仿宋_GB2312" w:eastAsia="仿宋_GB2312"/>
          <w:sz w:val="22"/>
          <w:szCs w:val="22"/>
        </w:rPr>
      </w:pPr>
      <w:r>
        <w:rPr>
          <w:rFonts w:hint="eastAsia" w:ascii="仿宋_GB2312" w:eastAsia="仿宋_GB2312"/>
          <w:sz w:val="22"/>
          <w:szCs w:val="22"/>
        </w:rPr>
        <w:t>项目名称：社会治安防控体系建设经费</w:t>
      </w:r>
      <w:r>
        <w:rPr>
          <w:rFonts w:ascii="仿宋_GB2312" w:eastAsia="仿宋_GB2312"/>
          <w:sz w:val="22"/>
          <w:szCs w:val="22"/>
        </w:rPr>
        <w:tab/>
      </w:r>
      <w:r>
        <w:rPr>
          <w:rFonts w:hint="eastAsia" w:ascii="仿宋_GB2312" w:eastAsia="仿宋_GB2312"/>
          <w:sz w:val="22"/>
          <w:szCs w:val="22"/>
        </w:rPr>
        <w:t>单位：万元</w:t>
      </w:r>
    </w:p>
    <w:tbl>
      <w:tblPr>
        <w:tblStyle w:val="9"/>
        <w:tblW w:w="5000" w:type="pct"/>
        <w:tblInd w:w="0" w:type="dxa"/>
        <w:tblLayout w:type="autofit"/>
        <w:tblCellMar>
          <w:top w:w="0" w:type="dxa"/>
          <w:left w:w="108" w:type="dxa"/>
          <w:bottom w:w="0" w:type="dxa"/>
          <w:right w:w="108" w:type="dxa"/>
        </w:tblCellMar>
      </w:tblPr>
      <w:tblGrid>
        <w:gridCol w:w="762"/>
        <w:gridCol w:w="1150"/>
        <w:gridCol w:w="2742"/>
        <w:gridCol w:w="1311"/>
        <w:gridCol w:w="1375"/>
        <w:gridCol w:w="1182"/>
      </w:tblGrid>
      <w:tr>
        <w:tblPrEx>
          <w:tblCellMar>
            <w:top w:w="0" w:type="dxa"/>
            <w:left w:w="108" w:type="dxa"/>
            <w:bottom w:w="0" w:type="dxa"/>
            <w:right w:w="108" w:type="dxa"/>
          </w:tblCellMar>
        </w:tblPrEx>
        <w:trPr>
          <w:trHeight w:val="454" w:hRule="atLeast"/>
          <w:tblHeader/>
        </w:trPr>
        <w:tc>
          <w:tcPr>
            <w:tcW w:w="44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序号</w:t>
            </w:r>
          </w:p>
        </w:tc>
        <w:tc>
          <w:tcPr>
            <w:tcW w:w="675"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子项目</w:t>
            </w:r>
          </w:p>
        </w:tc>
        <w:tc>
          <w:tcPr>
            <w:tcW w:w="1609"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项目内容</w:t>
            </w:r>
          </w:p>
        </w:tc>
        <w:tc>
          <w:tcPr>
            <w:tcW w:w="769"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调整后</w:t>
            </w:r>
          </w:p>
          <w:p>
            <w:pPr>
              <w:widowControl/>
              <w:jc w:val="center"/>
              <w:rPr>
                <w:rFonts w:ascii="仿宋_GB2312" w:eastAsia="仿宋_GB2312"/>
                <w:sz w:val="22"/>
                <w:szCs w:val="22"/>
              </w:rPr>
            </w:pPr>
            <w:r>
              <w:rPr>
                <w:rFonts w:hint="eastAsia" w:ascii="仿宋_GB2312" w:eastAsia="仿宋_GB2312"/>
                <w:sz w:val="22"/>
                <w:szCs w:val="22"/>
              </w:rPr>
              <w:t>预算</w:t>
            </w:r>
          </w:p>
        </w:tc>
        <w:tc>
          <w:tcPr>
            <w:tcW w:w="807"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资金到位</w:t>
            </w:r>
          </w:p>
          <w:p>
            <w:pPr>
              <w:widowControl/>
              <w:jc w:val="center"/>
              <w:rPr>
                <w:rFonts w:ascii="仿宋_GB2312" w:eastAsia="仿宋_GB2312"/>
                <w:sz w:val="22"/>
                <w:szCs w:val="22"/>
              </w:rPr>
            </w:pPr>
            <w:r>
              <w:rPr>
                <w:rFonts w:hint="eastAsia" w:ascii="仿宋_GB2312" w:eastAsia="仿宋_GB2312"/>
                <w:sz w:val="22"/>
                <w:szCs w:val="22"/>
              </w:rPr>
              <w:t>情况</w:t>
            </w:r>
          </w:p>
        </w:tc>
        <w:tc>
          <w:tcPr>
            <w:tcW w:w="693" w:type="pct"/>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实际</w:t>
            </w:r>
          </w:p>
          <w:p>
            <w:pPr>
              <w:widowControl/>
              <w:jc w:val="center"/>
              <w:rPr>
                <w:rFonts w:ascii="仿宋_GB2312" w:eastAsia="仿宋_GB2312"/>
                <w:sz w:val="22"/>
                <w:szCs w:val="22"/>
              </w:rPr>
            </w:pPr>
            <w:r>
              <w:rPr>
                <w:rFonts w:hint="eastAsia" w:ascii="仿宋_GB2312" w:eastAsia="仿宋_GB2312"/>
                <w:sz w:val="22"/>
                <w:szCs w:val="22"/>
              </w:rPr>
              <w:t>支出</w:t>
            </w:r>
          </w:p>
        </w:tc>
      </w:tr>
      <w:tr>
        <w:tblPrEx>
          <w:tblCellMar>
            <w:top w:w="0" w:type="dxa"/>
            <w:left w:w="108" w:type="dxa"/>
            <w:bottom w:w="0" w:type="dxa"/>
            <w:right w:w="108" w:type="dxa"/>
          </w:tblCellMar>
        </w:tblPrEx>
        <w:trPr>
          <w:trHeight w:val="454" w:hRule="atLeast"/>
        </w:trPr>
        <w:tc>
          <w:tcPr>
            <w:tcW w:w="447" w:type="pc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w:t>
            </w:r>
          </w:p>
        </w:tc>
        <w:tc>
          <w:tcPr>
            <w:tcW w:w="675"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校园</w:t>
            </w:r>
          </w:p>
        </w:tc>
        <w:tc>
          <w:tcPr>
            <w:tcW w:w="1609"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123家学校入口监控购置</w:t>
            </w:r>
          </w:p>
        </w:tc>
        <w:tc>
          <w:tcPr>
            <w:tcW w:w="769"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100</w:t>
            </w:r>
          </w:p>
        </w:tc>
        <w:tc>
          <w:tcPr>
            <w:tcW w:w="807"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100</w:t>
            </w:r>
          </w:p>
        </w:tc>
        <w:tc>
          <w:tcPr>
            <w:tcW w:w="69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100</w:t>
            </w:r>
          </w:p>
        </w:tc>
      </w:tr>
      <w:tr>
        <w:tblPrEx>
          <w:tblCellMar>
            <w:top w:w="0" w:type="dxa"/>
            <w:left w:w="108" w:type="dxa"/>
            <w:bottom w:w="0" w:type="dxa"/>
            <w:right w:w="108" w:type="dxa"/>
          </w:tblCellMar>
        </w:tblPrEx>
        <w:trPr>
          <w:trHeight w:val="454" w:hRule="atLeast"/>
        </w:trPr>
        <w:tc>
          <w:tcPr>
            <w:tcW w:w="447" w:type="pct"/>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2</w:t>
            </w:r>
          </w:p>
        </w:tc>
        <w:tc>
          <w:tcPr>
            <w:tcW w:w="675" w:type="pct"/>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巡特</w:t>
            </w:r>
          </w:p>
        </w:tc>
        <w:tc>
          <w:tcPr>
            <w:tcW w:w="1609"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警务站装修</w:t>
            </w:r>
          </w:p>
        </w:tc>
        <w:tc>
          <w:tcPr>
            <w:tcW w:w="769"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70</w:t>
            </w:r>
          </w:p>
        </w:tc>
        <w:tc>
          <w:tcPr>
            <w:tcW w:w="807"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2.9</w:t>
            </w:r>
          </w:p>
        </w:tc>
        <w:tc>
          <w:tcPr>
            <w:tcW w:w="69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2.9</w:t>
            </w:r>
          </w:p>
        </w:tc>
      </w:tr>
      <w:tr>
        <w:tblPrEx>
          <w:tblCellMar>
            <w:top w:w="0" w:type="dxa"/>
            <w:left w:w="108" w:type="dxa"/>
            <w:bottom w:w="0" w:type="dxa"/>
            <w:right w:w="108" w:type="dxa"/>
          </w:tblCellMar>
        </w:tblPrEx>
        <w:trPr>
          <w:trHeight w:val="454" w:hRule="atLeast"/>
        </w:trPr>
        <w:tc>
          <w:tcPr>
            <w:tcW w:w="447" w:type="pct"/>
            <w:vMerge w:val="continue"/>
            <w:tcBorders>
              <w:top w:val="nil"/>
              <w:left w:val="single" w:color="auto" w:sz="4" w:space="0"/>
              <w:bottom w:val="single" w:color="auto" w:sz="4" w:space="0"/>
              <w:right w:val="single" w:color="auto" w:sz="4" w:space="0"/>
            </w:tcBorders>
            <w:vAlign w:val="center"/>
          </w:tcPr>
          <w:p>
            <w:pPr>
              <w:widowControl/>
              <w:jc w:val="left"/>
              <w:rPr>
                <w:rFonts w:ascii="仿宋_GB2312" w:eastAsia="仿宋_GB2312"/>
                <w:sz w:val="22"/>
                <w:szCs w:val="22"/>
              </w:rPr>
            </w:pPr>
          </w:p>
        </w:tc>
        <w:tc>
          <w:tcPr>
            <w:tcW w:w="675" w:type="pct"/>
            <w:vMerge w:val="continue"/>
            <w:tcBorders>
              <w:top w:val="nil"/>
              <w:left w:val="single" w:color="auto" w:sz="4" w:space="0"/>
              <w:bottom w:val="single" w:color="auto" w:sz="4" w:space="0"/>
              <w:right w:val="single" w:color="auto" w:sz="4" w:space="0"/>
            </w:tcBorders>
            <w:vAlign w:val="center"/>
          </w:tcPr>
          <w:p>
            <w:pPr>
              <w:widowControl/>
              <w:jc w:val="left"/>
              <w:rPr>
                <w:rFonts w:ascii="仿宋_GB2312" w:eastAsia="仿宋_GB2312"/>
                <w:sz w:val="22"/>
                <w:szCs w:val="22"/>
              </w:rPr>
            </w:pPr>
          </w:p>
        </w:tc>
        <w:tc>
          <w:tcPr>
            <w:tcW w:w="1609"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卡口车购置</w:t>
            </w:r>
          </w:p>
        </w:tc>
        <w:tc>
          <w:tcPr>
            <w:tcW w:w="769"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ascii="仿宋_GB2312" w:eastAsia="仿宋_GB2312"/>
                <w:sz w:val="22"/>
                <w:szCs w:val="22"/>
              </w:rPr>
              <w:t>85</w:t>
            </w:r>
          </w:p>
        </w:tc>
        <w:tc>
          <w:tcPr>
            <w:tcW w:w="807"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83.11</w:t>
            </w:r>
          </w:p>
        </w:tc>
        <w:tc>
          <w:tcPr>
            <w:tcW w:w="693" w:type="pct"/>
            <w:tcBorders>
              <w:top w:val="nil"/>
              <w:left w:val="nil"/>
              <w:bottom w:val="single" w:color="auto" w:sz="4" w:space="0"/>
              <w:right w:val="single" w:color="auto" w:sz="4" w:space="0"/>
            </w:tcBorders>
            <w:shd w:val="clear" w:color="auto" w:fill="auto"/>
            <w:vAlign w:val="center"/>
          </w:tcPr>
          <w:p>
            <w:pPr>
              <w:widowControl/>
              <w:jc w:val="center"/>
              <w:rPr>
                <w:rFonts w:ascii="仿宋_GB2312" w:eastAsia="仿宋_GB2312"/>
                <w:sz w:val="22"/>
                <w:szCs w:val="22"/>
              </w:rPr>
            </w:pPr>
            <w:r>
              <w:rPr>
                <w:rFonts w:hint="eastAsia" w:ascii="仿宋_GB2312" w:eastAsia="仿宋_GB2312"/>
                <w:sz w:val="22"/>
                <w:szCs w:val="22"/>
              </w:rPr>
              <w:t>83.11</w:t>
            </w:r>
          </w:p>
        </w:tc>
      </w:tr>
      <w:tr>
        <w:tblPrEx>
          <w:tblCellMar>
            <w:top w:w="0" w:type="dxa"/>
            <w:left w:w="108" w:type="dxa"/>
            <w:bottom w:w="0" w:type="dxa"/>
            <w:right w:w="108" w:type="dxa"/>
          </w:tblCellMar>
        </w:tblPrEx>
        <w:trPr>
          <w:trHeight w:val="454" w:hRule="atLeast"/>
        </w:trPr>
        <w:tc>
          <w:tcPr>
            <w:tcW w:w="2731"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汇总</w:t>
            </w:r>
          </w:p>
        </w:tc>
        <w:tc>
          <w:tcPr>
            <w:tcW w:w="769"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2</w:t>
            </w:r>
            <w:r>
              <w:rPr>
                <w:rFonts w:ascii="仿宋_GB2312" w:eastAsia="仿宋_GB2312"/>
                <w:sz w:val="22"/>
                <w:szCs w:val="22"/>
              </w:rPr>
              <w:t>55</w:t>
            </w:r>
          </w:p>
        </w:tc>
        <w:tc>
          <w:tcPr>
            <w:tcW w:w="807"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186.01</w:t>
            </w:r>
          </w:p>
        </w:tc>
        <w:tc>
          <w:tcPr>
            <w:tcW w:w="693" w:type="pct"/>
            <w:tcBorders>
              <w:top w:val="nil"/>
              <w:left w:val="nil"/>
              <w:bottom w:val="single" w:color="auto" w:sz="4" w:space="0"/>
              <w:right w:val="single" w:color="auto" w:sz="4" w:space="0"/>
            </w:tcBorders>
            <w:shd w:val="clear" w:color="auto" w:fill="auto"/>
            <w:noWrap/>
            <w:vAlign w:val="center"/>
          </w:tcPr>
          <w:p>
            <w:pPr>
              <w:widowControl/>
              <w:jc w:val="center"/>
              <w:rPr>
                <w:rFonts w:ascii="仿宋_GB2312" w:eastAsia="仿宋_GB2312"/>
                <w:sz w:val="22"/>
                <w:szCs w:val="22"/>
              </w:rPr>
            </w:pPr>
            <w:r>
              <w:rPr>
                <w:rFonts w:hint="eastAsia" w:ascii="仿宋_GB2312" w:eastAsia="仿宋_GB2312"/>
                <w:sz w:val="22"/>
                <w:szCs w:val="22"/>
              </w:rPr>
              <w:t>186.01</w:t>
            </w:r>
          </w:p>
        </w:tc>
      </w:tr>
    </w:tbl>
    <w:p/>
    <w:p>
      <w:pPr>
        <w:pStyle w:val="3"/>
        <w:spacing w:before="0" w:after="0" w:line="560" w:lineRule="exact"/>
        <w:ind w:firstLine="642" w:firstLineChars="200"/>
        <w:rPr>
          <w:rFonts w:ascii="黑体" w:hAnsi="黑体" w:eastAsia="楷体"/>
          <w:kern w:val="44"/>
          <w:szCs w:val="30"/>
        </w:rPr>
      </w:pPr>
      <w:bookmarkStart w:id="5" w:name="_Toc141195456"/>
      <w:r>
        <w:rPr>
          <w:rFonts w:hint="eastAsia" w:ascii="黑体" w:hAnsi="黑体" w:eastAsia="楷体"/>
          <w:kern w:val="44"/>
          <w:szCs w:val="30"/>
        </w:rPr>
        <w:t>（三）项目绩效目标</w:t>
      </w:r>
      <w:bookmarkEnd w:id="5"/>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市公安局根据社会治安防控体系建设的要求编制了2022年度绩效目标表，具体情况如下：</w:t>
      </w:r>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（1）社会治安防控体系建设（校园）该子项目未编制绩效目标表。</w:t>
      </w:r>
    </w:p>
    <w:p>
      <w:pPr>
        <w:spacing w:line="560" w:lineRule="exact"/>
        <w:ind w:right="67" w:rightChars="32" w:firstLine="640" w:firstLineChars="200"/>
        <w:rPr>
          <w:rFonts w:ascii="仿宋_GB2312" w:eastAsia="仿宋_GB2312"/>
          <w:sz w:val="32"/>
          <w:szCs w:val="32"/>
        </w:rPr>
      </w:pPr>
      <w:r>
        <w:rPr>
          <w:rFonts w:hint="eastAsia" w:ascii="仿宋_GB2312" w:eastAsia="仿宋_GB2312"/>
          <w:sz w:val="32"/>
          <w:szCs w:val="32"/>
        </w:rPr>
        <w:t>（</w:t>
      </w:r>
      <w:r>
        <w:rPr>
          <w:rFonts w:ascii="仿宋_GB2312" w:eastAsia="仿宋_GB2312"/>
          <w:sz w:val="32"/>
          <w:szCs w:val="32"/>
        </w:rPr>
        <w:t>2</w:t>
      </w:r>
      <w:r>
        <w:rPr>
          <w:rFonts w:hint="eastAsia" w:ascii="仿宋_GB2312" w:eastAsia="仿宋_GB2312"/>
          <w:sz w:val="32"/>
          <w:szCs w:val="32"/>
        </w:rPr>
        <w:t>）社会治安防控体系建设（巡特）该子项目绩效目标表编制情况如下：</w:t>
      </w:r>
    </w:p>
    <w:p>
      <w:pPr>
        <w:spacing w:line="560" w:lineRule="exact"/>
        <w:ind w:right="67" w:rightChars="32"/>
        <w:rPr>
          <w:rFonts w:ascii="仿宋_GB2312" w:eastAsia="仿宋_GB2312"/>
          <w:sz w:val="22"/>
          <w:szCs w:val="22"/>
        </w:rPr>
      </w:pPr>
    </w:p>
    <w:tbl>
      <w:tblPr>
        <w:tblStyle w:val="9"/>
        <w:tblW w:w="8497" w:type="dxa"/>
        <w:tblInd w:w="0" w:type="dxa"/>
        <w:tblLayout w:type="autofit"/>
        <w:tblCellMar>
          <w:top w:w="0" w:type="dxa"/>
          <w:left w:w="108" w:type="dxa"/>
          <w:bottom w:w="0" w:type="dxa"/>
          <w:right w:w="108" w:type="dxa"/>
        </w:tblCellMar>
      </w:tblPr>
      <w:tblGrid>
        <w:gridCol w:w="1126"/>
        <w:gridCol w:w="1276"/>
        <w:gridCol w:w="1988"/>
        <w:gridCol w:w="2690"/>
        <w:gridCol w:w="1417"/>
      </w:tblGrid>
      <w:tr>
        <w:tblPrEx>
          <w:tblCellMar>
            <w:top w:w="0" w:type="dxa"/>
            <w:left w:w="108" w:type="dxa"/>
            <w:bottom w:w="0" w:type="dxa"/>
            <w:right w:w="108" w:type="dxa"/>
          </w:tblCellMar>
        </w:tblPrEx>
        <w:trPr>
          <w:trHeight w:val="582" w:hRule="atLeast"/>
          <w:tblHeader/>
        </w:trPr>
        <w:tc>
          <w:tcPr>
            <w:tcW w:w="112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一级指标</w:t>
            </w:r>
          </w:p>
        </w:tc>
        <w:tc>
          <w:tcPr>
            <w:tcW w:w="1276"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二级指标</w:t>
            </w:r>
          </w:p>
        </w:tc>
        <w:tc>
          <w:tcPr>
            <w:tcW w:w="1988"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三级指标</w:t>
            </w:r>
          </w:p>
        </w:tc>
        <w:tc>
          <w:tcPr>
            <w:tcW w:w="2690"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参考标准</w:t>
            </w:r>
          </w:p>
        </w:tc>
        <w:tc>
          <w:tcPr>
            <w:tcW w:w="1417"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绩效目标值</w:t>
            </w:r>
          </w:p>
        </w:tc>
      </w:tr>
      <w:tr>
        <w:tblPrEx>
          <w:tblCellMar>
            <w:top w:w="0" w:type="dxa"/>
            <w:left w:w="108" w:type="dxa"/>
            <w:bottom w:w="0" w:type="dxa"/>
            <w:right w:w="108" w:type="dxa"/>
          </w:tblCellMar>
        </w:tblPrEx>
        <w:trPr>
          <w:trHeight w:val="450" w:hRule="atLeast"/>
        </w:trPr>
        <w:tc>
          <w:tcPr>
            <w:tcW w:w="11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产出</w:t>
            </w:r>
          </w:p>
        </w:tc>
        <w:tc>
          <w:tcPr>
            <w:tcW w:w="127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数量目标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购置治安检查智能卡口车1部、建设示范街面警务站1个。</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是否符合测评办法具体数量要求</w:t>
            </w:r>
          </w:p>
        </w:tc>
        <w:tc>
          <w:tcPr>
            <w:tcW w:w="1417"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完成</w:t>
            </w:r>
          </w:p>
        </w:tc>
      </w:tr>
      <w:tr>
        <w:tblPrEx>
          <w:tblCellMar>
            <w:top w:w="0" w:type="dxa"/>
            <w:left w:w="108" w:type="dxa"/>
            <w:bottom w:w="0" w:type="dxa"/>
            <w:right w:w="108" w:type="dxa"/>
          </w:tblCellMar>
        </w:tblPrEx>
        <w:trPr>
          <w:trHeight w:val="660" w:hRule="atLeast"/>
        </w:trPr>
        <w:tc>
          <w:tcPr>
            <w:tcW w:w="112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r>
              <w:rPr>
                <w:rFonts w:hint="eastAsia" w:ascii="宋体" w:hAnsi="宋体" w:cs="宋体"/>
                <w:kern w:val="0"/>
                <w:sz w:val="24"/>
              </w:rPr>
              <w:t>质量目标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科学、合理布建公安检查站和街面警务站。</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卡口车是否具备引导、发现、安检，特检、处置.拦截等功能：街面警务站是否具备指挥调度、管理服务、值守备勤、轮休生活等功能需求。</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 w:val="22"/>
                <w:szCs w:val="22"/>
              </w:rPr>
            </w:pPr>
            <w:r>
              <w:rPr>
                <w:rFonts w:hint="eastAsia" w:ascii="宋体" w:hAnsi="宋体" w:cs="宋体"/>
                <w:kern w:val="0"/>
                <w:sz w:val="22"/>
                <w:szCs w:val="22"/>
              </w:rPr>
              <w:t>完成</w:t>
            </w:r>
          </w:p>
        </w:tc>
      </w:tr>
      <w:tr>
        <w:tblPrEx>
          <w:tblCellMar>
            <w:top w:w="0" w:type="dxa"/>
            <w:left w:w="108" w:type="dxa"/>
            <w:bottom w:w="0" w:type="dxa"/>
            <w:right w:w="108" w:type="dxa"/>
          </w:tblCellMar>
        </w:tblPrEx>
        <w:trPr>
          <w:trHeight w:val="660" w:hRule="atLeast"/>
        </w:trPr>
        <w:tc>
          <w:tcPr>
            <w:tcW w:w="112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r>
              <w:rPr>
                <w:rFonts w:hint="eastAsia" w:ascii="宋体" w:hAnsi="宋体" w:cs="宋体"/>
                <w:kern w:val="0"/>
                <w:sz w:val="24"/>
              </w:rPr>
              <w:t>时效指标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2022年年内完成治安检查智能卡口车的购置和示范街面警务站的建设。</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项目实际实施月份是否晚于计划月份。实际实施月份不晚于计划月份的得满分，比计划月份晚1个月以内扣1分，比计划月份晚1个月以上不得分</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 w:val="22"/>
                <w:szCs w:val="22"/>
              </w:rPr>
            </w:pPr>
            <w:r>
              <w:rPr>
                <w:rFonts w:hint="eastAsia" w:ascii="宋体" w:hAnsi="宋体" w:cs="宋体"/>
                <w:kern w:val="0"/>
                <w:sz w:val="22"/>
                <w:szCs w:val="22"/>
              </w:rPr>
              <w:t>2022年1月至2022年12月</w:t>
            </w:r>
          </w:p>
        </w:tc>
      </w:tr>
      <w:tr>
        <w:tblPrEx>
          <w:tblCellMar>
            <w:top w:w="0" w:type="dxa"/>
            <w:left w:w="108" w:type="dxa"/>
            <w:bottom w:w="0" w:type="dxa"/>
            <w:right w:w="108" w:type="dxa"/>
          </w:tblCellMar>
        </w:tblPrEx>
        <w:trPr>
          <w:trHeight w:val="660" w:hRule="atLeast"/>
        </w:trPr>
        <w:tc>
          <w:tcPr>
            <w:tcW w:w="112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r>
              <w:rPr>
                <w:rFonts w:hint="eastAsia" w:ascii="宋体" w:hAnsi="宋体" w:cs="宋体"/>
                <w:kern w:val="0"/>
                <w:sz w:val="24"/>
              </w:rPr>
              <w:t>成本指标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资金投入控制在205万元以内。</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超出205万元的，不得分；控制在205万元以内的得满分。</w:t>
            </w:r>
          </w:p>
        </w:tc>
        <w:tc>
          <w:tcPr>
            <w:tcW w:w="1417"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 w:val="22"/>
                <w:szCs w:val="22"/>
              </w:rPr>
            </w:pPr>
            <w:r>
              <w:rPr>
                <w:rFonts w:hint="eastAsia" w:ascii="宋体" w:hAnsi="宋体" w:cs="宋体"/>
                <w:kern w:val="0"/>
                <w:sz w:val="22"/>
                <w:szCs w:val="22"/>
              </w:rPr>
              <w:t>2</w:t>
            </w:r>
            <w:r>
              <w:rPr>
                <w:rFonts w:ascii="宋体" w:hAnsi="宋体" w:cs="宋体"/>
                <w:kern w:val="0"/>
                <w:sz w:val="22"/>
                <w:szCs w:val="22"/>
              </w:rPr>
              <w:t>05</w:t>
            </w:r>
            <w:r>
              <w:rPr>
                <w:rFonts w:hint="eastAsia" w:ascii="宋体" w:hAnsi="宋体" w:cs="宋体"/>
                <w:kern w:val="0"/>
                <w:sz w:val="22"/>
                <w:szCs w:val="22"/>
              </w:rPr>
              <w:t>万元</w:t>
            </w:r>
          </w:p>
        </w:tc>
      </w:tr>
      <w:tr>
        <w:tblPrEx>
          <w:tblCellMar>
            <w:top w:w="0" w:type="dxa"/>
            <w:left w:w="108" w:type="dxa"/>
            <w:bottom w:w="0" w:type="dxa"/>
            <w:right w:w="108" w:type="dxa"/>
          </w:tblCellMar>
        </w:tblPrEx>
        <w:trPr>
          <w:trHeight w:val="522" w:hRule="atLeast"/>
        </w:trPr>
        <w:tc>
          <w:tcPr>
            <w:tcW w:w="1126"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效益</w:t>
            </w:r>
          </w:p>
        </w:tc>
        <w:tc>
          <w:tcPr>
            <w:tcW w:w="127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社会效益目标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健全社会治安防控运行机制，编织社会治安防控网，提升社会治安防控体系建设法治化、社会化、信息化水平。</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是否可实现途径人脸和车辆数据实时采集汇聚、系统比对碰撞、风险自动预警、信息快速推送以及实现冲卡车辆拦截等；是否科学布建街面警务站，合理屯警街面。</w:t>
            </w:r>
          </w:p>
        </w:tc>
        <w:tc>
          <w:tcPr>
            <w:tcW w:w="1417"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r>
      <w:tr>
        <w:tblPrEx>
          <w:tblCellMar>
            <w:top w:w="0" w:type="dxa"/>
            <w:left w:w="108" w:type="dxa"/>
            <w:bottom w:w="0" w:type="dxa"/>
            <w:right w:w="108" w:type="dxa"/>
          </w:tblCellMar>
        </w:tblPrEx>
        <w:trPr>
          <w:trHeight w:val="522" w:hRule="atLeast"/>
        </w:trPr>
        <w:tc>
          <w:tcPr>
            <w:tcW w:w="1126"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p>
        </w:tc>
        <w:tc>
          <w:tcPr>
            <w:tcW w:w="127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可持续影响指标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全面强化社会面巡逻防控，提升反恐防暴防范基础工作，可持续维护我市社会治安大局安定，稳定。</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全面强化社会面巡逻防控，提升反恐防暴防范基础工作，可持续维护我市社会治安大局安定、稳定。</w:t>
            </w:r>
          </w:p>
        </w:tc>
        <w:tc>
          <w:tcPr>
            <w:tcW w:w="1417"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r>
      <w:tr>
        <w:tblPrEx>
          <w:tblCellMar>
            <w:top w:w="0" w:type="dxa"/>
            <w:left w:w="108" w:type="dxa"/>
            <w:bottom w:w="0" w:type="dxa"/>
            <w:right w:w="108" w:type="dxa"/>
          </w:tblCellMar>
        </w:tblPrEx>
        <w:trPr>
          <w:trHeight w:val="480" w:hRule="atLeast"/>
        </w:trPr>
        <w:tc>
          <w:tcPr>
            <w:tcW w:w="112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kern w:val="0"/>
                <w:sz w:val="24"/>
              </w:rPr>
            </w:pPr>
            <w:r>
              <w:rPr>
                <w:rFonts w:hint="eastAsia" w:ascii="宋体" w:hAnsi="宋体" w:cs="宋体"/>
                <w:kern w:val="0"/>
                <w:sz w:val="24"/>
              </w:rPr>
              <w:t>服务对象满意度目标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人民群众安全感和满意度明显提升。</w:t>
            </w:r>
          </w:p>
        </w:tc>
        <w:tc>
          <w:tcPr>
            <w:tcW w:w="269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人民群众安全感和满意度明显提升。</w:t>
            </w:r>
          </w:p>
        </w:tc>
        <w:tc>
          <w:tcPr>
            <w:tcW w:w="1417"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r>
    </w:tbl>
    <w:p/>
    <w:p>
      <w:pPr>
        <w:pStyle w:val="3"/>
        <w:spacing w:before="0" w:after="0" w:line="560" w:lineRule="exact"/>
        <w:ind w:firstLine="642" w:firstLineChars="200"/>
        <w:rPr>
          <w:rFonts w:ascii="黑体" w:hAnsi="黑体" w:eastAsia="楷体"/>
          <w:kern w:val="44"/>
          <w:szCs w:val="30"/>
        </w:rPr>
      </w:pPr>
      <w:bookmarkStart w:id="6" w:name="_Toc141195457"/>
      <w:r>
        <w:rPr>
          <w:rFonts w:hint="eastAsia" w:ascii="黑体" w:hAnsi="黑体" w:eastAsia="楷体"/>
          <w:kern w:val="44"/>
          <w:szCs w:val="30"/>
        </w:rPr>
        <w:t>（四）项目</w:t>
      </w:r>
      <w:r>
        <w:rPr>
          <w:rFonts w:ascii="黑体" w:hAnsi="黑体" w:eastAsia="楷体"/>
          <w:kern w:val="44"/>
          <w:szCs w:val="30"/>
        </w:rPr>
        <w:t>组织</w:t>
      </w:r>
      <w:r>
        <w:rPr>
          <w:rFonts w:hint="eastAsia" w:ascii="黑体" w:hAnsi="黑体" w:eastAsia="楷体"/>
          <w:kern w:val="44"/>
          <w:szCs w:val="30"/>
        </w:rPr>
        <w:t>管理与</w:t>
      </w:r>
      <w:r>
        <w:rPr>
          <w:rFonts w:ascii="黑体" w:hAnsi="黑体" w:eastAsia="楷体"/>
          <w:kern w:val="44"/>
          <w:szCs w:val="30"/>
        </w:rPr>
        <w:t>业务流程</w:t>
      </w:r>
      <w:bookmarkEnd w:id="6"/>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1.相关组织情况</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（1）社会治安防控体系建设（校园）该子项目组织情况</w:t>
      </w:r>
    </w:p>
    <w:p>
      <w:pPr>
        <w:adjustRightInd w:val="0"/>
        <w:snapToGrid w:val="0"/>
        <w:spacing w:line="360" w:lineRule="auto"/>
        <w:ind w:firstLine="642" w:firstLineChars="200"/>
        <w:rPr>
          <w:rFonts w:ascii="仿宋_GB2312" w:eastAsia="仿宋_GB2312"/>
          <w:sz w:val="32"/>
          <w:szCs w:val="32"/>
        </w:rPr>
      </w:pPr>
      <w:r>
        <w:rPr>
          <w:rFonts w:hint="eastAsia" w:ascii="仿宋_GB2312" w:eastAsia="仿宋_GB2312"/>
          <w:b/>
          <w:bCs/>
          <w:sz w:val="32"/>
          <w:szCs w:val="32"/>
        </w:rPr>
        <w:t>项目主管单位：</w:t>
      </w:r>
      <w:r>
        <w:rPr>
          <w:rFonts w:hint="eastAsia" w:ascii="仿宋_GB2312" w:eastAsia="仿宋_GB2312"/>
          <w:sz w:val="32"/>
          <w:szCs w:val="32"/>
        </w:rPr>
        <w:t>石狮市公安局，做好社会治安防控体系建设经费项目立项、预算编制、预算执行、预算调整（或有）、决算等工作。具体包括：根据《全国社会治安防控体系建设示范城市创建标准》（2020—2021年）、《</w:t>
      </w:r>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公安机关人脸识别系统连接监控设备的要求，与电信、移动、联通等多家单位进行询价确认，拟定采购设备的规格标准和市场价，向教育局申请项目预算。同时为各学校提供技术指导，保证各学校根据本单位出入口已建设的监控系统情况。</w:t>
      </w:r>
    </w:p>
    <w:p>
      <w:pPr>
        <w:adjustRightInd w:val="0"/>
        <w:snapToGrid w:val="0"/>
        <w:spacing w:line="360" w:lineRule="auto"/>
        <w:ind w:firstLine="642" w:firstLineChars="200"/>
        <w:rPr>
          <w:rFonts w:ascii="仿宋_GB2312" w:eastAsia="仿宋_GB2312"/>
          <w:sz w:val="32"/>
          <w:szCs w:val="32"/>
        </w:rPr>
      </w:pPr>
      <w:r>
        <w:rPr>
          <w:rFonts w:hint="eastAsia" w:ascii="仿宋_GB2312" w:eastAsia="仿宋_GB2312"/>
          <w:b/>
          <w:bCs/>
          <w:sz w:val="32"/>
          <w:szCs w:val="32"/>
        </w:rPr>
        <w:t>项目实施单位：</w:t>
      </w:r>
      <w:r>
        <w:rPr>
          <w:rFonts w:hint="eastAsia" w:ascii="仿宋_GB2312" w:eastAsia="仿宋_GB2312"/>
          <w:sz w:val="32"/>
          <w:szCs w:val="32"/>
        </w:rPr>
        <w:t>石狮市教育局及石狮市中小学及幼儿园。其中，鉴于时间紧、任务重，社会治安防控体系建设（校园）该子项目相关工作由市教育局牵头协调，市公安局提供技术指导，并依托各学校自行建设，以确保全市公办中小学、幼儿园按时保质完成此项工作。石狮市教育局具体工作包括：市教育局按照《石狮市教育局社会治安防控体系建设资金分配表》补助至各相关学校；督促各学校及时安装监控设备并接入市公安局监控系统等功能；定期收集和汇总各学校的项目进展情况和质量检测结果，确保项目按期完成并达到预期效果；市教育局组织验收委员会对项目进行验收，出具验收报告，并将验收结果报送上级主管部门。另一方面，石狮市中小学及幼儿园具体工作包括：按照《社会治安防控体系建设示范城市创建任务清单》要求，综合各校的出入口已有监控设备建设情况，自主选择供应商开展视频监控建设（供应商清单由市公安局邀请询价后确定）；与公安机关沟通协作，及时反馈建设中的问题和困难，按照技术指导要求进行调整和改进。</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（2）社会治安防控体系建设（巡特）该子项目组织情况</w:t>
      </w:r>
    </w:p>
    <w:p>
      <w:pPr>
        <w:adjustRightInd w:val="0"/>
        <w:snapToGrid w:val="0"/>
        <w:spacing w:line="360" w:lineRule="auto"/>
        <w:ind w:firstLine="642" w:firstLineChars="200"/>
        <w:rPr>
          <w:rFonts w:ascii="仿宋_GB2312" w:eastAsia="仿宋_GB2312"/>
          <w:sz w:val="32"/>
          <w:szCs w:val="32"/>
        </w:rPr>
      </w:pPr>
      <w:r>
        <w:rPr>
          <w:rFonts w:hint="eastAsia" w:ascii="仿宋_GB2312" w:eastAsia="仿宋_GB2312"/>
          <w:b/>
          <w:bCs/>
          <w:sz w:val="32"/>
          <w:szCs w:val="32"/>
        </w:rPr>
        <w:t>项目主管单位及项目实施单位：</w:t>
      </w:r>
      <w:r>
        <w:rPr>
          <w:rFonts w:hint="eastAsia" w:ascii="仿宋_GB2312" w:eastAsia="仿宋_GB2312"/>
          <w:sz w:val="32"/>
          <w:szCs w:val="32"/>
        </w:rPr>
        <w:t>石狮市公安局，做好社会治安防控体系建设经费项目立项、预算编制、预算执行、预算调整（或有）、决算等工作。具体包括：组织开展招标工作，遴选合格的建设企业；签订合同，明确双方的权利和义务，规定工期、质量、验收等事项；监督指导建设企业按照合同要求和技术标准进行施工，及时解决施工中出现的问题；定期检查项目进度和质量，对存在的问题进行整改或处罚；组织验收委员会对项目进行验收，出具验收报告，并将验收结果报送上级主管部门；按照财政规定，做好项目决算报告的编制和审批工作，及时结算项目款项等。</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2.项目业务流程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（1）政府采购流程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①社会治安防控体系建设（校园）该子项目采购情况如下：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由石狮市教育局（市教育局）牵头协调，市公安局提供技术指导，并依托各学校自行采购建设，以确保全市公办中小学、幼儿园按时保质完成此项工作。在各学校自行采购前，市公安局根据《全国社会治安防控体系建设示范城市创建标准》（2020—2021年）、《</w:t>
      </w:r>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公安机关人脸识别系统连接监控设备的要求，与电信、移动、联通等多家单位进行询价确认，拟定采购设备的规格标准和市场价，保证各学校根据本单位出入口已建设的监控系统情况，合理安排采购安装监控设备。</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②社会治安防控体系建设（巡特）该子项目采购情况如下：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在示范警务站施工工程方面：市公安局于2</w:t>
      </w:r>
      <w:r>
        <w:rPr>
          <w:rFonts w:ascii="仿宋_GB2312" w:eastAsia="仿宋_GB2312"/>
          <w:sz w:val="32"/>
          <w:szCs w:val="32"/>
        </w:rPr>
        <w:t>022</w:t>
      </w:r>
      <w:r>
        <w:rPr>
          <w:rFonts w:hint="eastAsia" w:ascii="仿宋_GB2312" w:eastAsia="仿宋_GB2312"/>
          <w:sz w:val="32"/>
          <w:szCs w:val="32"/>
        </w:rPr>
        <w:t>年6月通过竞争性谈判的最低价中标该方式确定示范警务站的工程施工单位，报价单位有：石狮市益安捷装饰工程有限公司，报价6</w:t>
      </w:r>
      <w:r>
        <w:rPr>
          <w:rFonts w:ascii="仿宋_GB2312" w:eastAsia="仿宋_GB2312"/>
          <w:sz w:val="32"/>
          <w:szCs w:val="32"/>
        </w:rPr>
        <w:t>6.0098</w:t>
      </w:r>
      <w:r>
        <w:rPr>
          <w:rFonts w:hint="eastAsia" w:ascii="仿宋_GB2312" w:eastAsia="仿宋_GB2312"/>
          <w:sz w:val="32"/>
          <w:szCs w:val="32"/>
        </w:rPr>
        <w:t>万元；石狮市晋兴装饰有限公司，报价6</w:t>
      </w:r>
      <w:r>
        <w:rPr>
          <w:rFonts w:ascii="仿宋_GB2312" w:eastAsia="仿宋_GB2312"/>
          <w:sz w:val="32"/>
          <w:szCs w:val="32"/>
        </w:rPr>
        <w:t>6.0685</w:t>
      </w:r>
      <w:r>
        <w:rPr>
          <w:rFonts w:hint="eastAsia" w:ascii="仿宋_GB2312" w:eastAsia="仿宋_GB2312"/>
          <w:sz w:val="32"/>
          <w:szCs w:val="32"/>
        </w:rPr>
        <w:t>万元；石狮市鑫雄狮装饰有限公司，报价6</w:t>
      </w:r>
      <w:r>
        <w:rPr>
          <w:rFonts w:ascii="仿宋_GB2312" w:eastAsia="仿宋_GB2312"/>
          <w:sz w:val="32"/>
          <w:szCs w:val="32"/>
        </w:rPr>
        <w:t>6.2377</w:t>
      </w:r>
      <w:r>
        <w:rPr>
          <w:rFonts w:hint="eastAsia" w:ascii="仿宋_GB2312" w:eastAsia="仿宋_GB2312"/>
          <w:sz w:val="32"/>
          <w:szCs w:val="32"/>
        </w:rPr>
        <w:t>万元；石狮市豫帆装饰有限公司，报价6</w:t>
      </w:r>
      <w:r>
        <w:rPr>
          <w:rFonts w:ascii="仿宋_GB2312" w:eastAsia="仿宋_GB2312"/>
          <w:sz w:val="32"/>
          <w:szCs w:val="32"/>
        </w:rPr>
        <w:t>6.4</w:t>
      </w:r>
      <w:r>
        <w:rPr>
          <w:rFonts w:hint="eastAsia" w:ascii="仿宋_GB2312" w:eastAsia="仿宋_GB2312"/>
          <w:sz w:val="32"/>
          <w:szCs w:val="32"/>
        </w:rPr>
        <w:t>万元。最终确定石狮市益安捷装饰工程有限公司以66.0098万元的最低价中标。中标后，石狮市益安捷装饰工程有限公司与市公安局签订了施工合同，合同约定从2</w:t>
      </w:r>
      <w:r>
        <w:rPr>
          <w:rFonts w:ascii="仿宋_GB2312" w:eastAsia="仿宋_GB2312"/>
          <w:sz w:val="32"/>
          <w:szCs w:val="32"/>
        </w:rPr>
        <w:t>022</w:t>
      </w:r>
      <w:r>
        <w:rPr>
          <w:rFonts w:hint="eastAsia" w:ascii="仿宋_GB2312" w:eastAsia="仿宋_GB2312"/>
          <w:sz w:val="32"/>
          <w:szCs w:val="32"/>
        </w:rPr>
        <w:t>年7月8日开工，2</w:t>
      </w:r>
      <w:r>
        <w:rPr>
          <w:rFonts w:ascii="仿宋_GB2312" w:eastAsia="仿宋_GB2312"/>
          <w:sz w:val="32"/>
          <w:szCs w:val="32"/>
        </w:rPr>
        <w:t>022</w:t>
      </w:r>
      <w:r>
        <w:rPr>
          <w:rFonts w:hint="eastAsia" w:ascii="仿宋_GB2312" w:eastAsia="仿宋_GB2312"/>
          <w:sz w:val="32"/>
          <w:szCs w:val="32"/>
        </w:rPr>
        <w:t>年8月2</w:t>
      </w:r>
      <w:r>
        <w:rPr>
          <w:rFonts w:ascii="仿宋_GB2312" w:eastAsia="仿宋_GB2312"/>
          <w:sz w:val="32"/>
          <w:szCs w:val="32"/>
        </w:rPr>
        <w:t>2</w:t>
      </w:r>
      <w:r>
        <w:rPr>
          <w:rFonts w:hint="eastAsia" w:ascii="仿宋_GB2312" w:eastAsia="仿宋_GB2312"/>
          <w:sz w:val="32"/>
          <w:szCs w:val="32"/>
        </w:rPr>
        <w:t>日竣工，工期</w:t>
      </w:r>
      <w:r>
        <w:rPr>
          <w:rFonts w:ascii="仿宋_GB2312" w:eastAsia="仿宋_GB2312"/>
          <w:sz w:val="32"/>
          <w:szCs w:val="32"/>
        </w:rPr>
        <w:t>45</w:t>
      </w:r>
      <w:r>
        <w:rPr>
          <w:rFonts w:hint="eastAsia" w:ascii="仿宋_GB2312" w:eastAsia="仿宋_GB2312"/>
          <w:sz w:val="32"/>
          <w:szCs w:val="32"/>
        </w:rPr>
        <w:t>天。合同包干价6</w:t>
      </w:r>
      <w:r>
        <w:rPr>
          <w:rFonts w:ascii="仿宋_GB2312" w:eastAsia="仿宋_GB2312"/>
          <w:sz w:val="32"/>
          <w:szCs w:val="32"/>
        </w:rPr>
        <w:t>6.0098</w:t>
      </w:r>
      <w:r>
        <w:rPr>
          <w:rFonts w:hint="eastAsia" w:ascii="仿宋_GB2312" w:eastAsia="仿宋_GB2312"/>
          <w:sz w:val="32"/>
          <w:szCs w:val="32"/>
        </w:rPr>
        <w:t>万元，支付方式为工程竣工时，先行支付8</w:t>
      </w:r>
      <w:r>
        <w:rPr>
          <w:rFonts w:ascii="仿宋_GB2312" w:eastAsia="仿宋_GB2312"/>
          <w:sz w:val="32"/>
          <w:szCs w:val="32"/>
        </w:rPr>
        <w:t>0</w:t>
      </w:r>
      <w:r>
        <w:rPr>
          <w:rFonts w:hint="eastAsia" w:ascii="仿宋_GB2312" w:eastAsia="仿宋_GB2312"/>
          <w:sz w:val="32"/>
          <w:szCs w:val="32"/>
        </w:rPr>
        <w:t>%款项，工程验收合同、资料归档、报备手续齐全后，付清剩余2</w:t>
      </w:r>
      <w:r>
        <w:rPr>
          <w:rFonts w:ascii="仿宋_GB2312" w:eastAsia="仿宋_GB2312"/>
          <w:sz w:val="32"/>
          <w:szCs w:val="32"/>
        </w:rPr>
        <w:t>0</w:t>
      </w:r>
      <w:r>
        <w:rPr>
          <w:rFonts w:hint="eastAsia" w:ascii="仿宋_GB2312" w:eastAsia="仿宋_GB2312"/>
          <w:sz w:val="32"/>
          <w:szCs w:val="32"/>
        </w:rPr>
        <w:t>%款项。</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在智能卡口车安检检查站设备采购及安装方面：市公安局于</w:t>
      </w:r>
      <w:r>
        <w:rPr>
          <w:rFonts w:ascii="仿宋_GB2312" w:eastAsia="仿宋_GB2312"/>
          <w:sz w:val="32"/>
          <w:szCs w:val="32"/>
        </w:rPr>
        <w:t>2022</w:t>
      </w:r>
      <w:r>
        <w:rPr>
          <w:rFonts w:hint="eastAsia" w:ascii="仿宋_GB2312" w:eastAsia="仿宋_GB2312"/>
          <w:sz w:val="32"/>
          <w:szCs w:val="32"/>
        </w:rPr>
        <w:t>年</w:t>
      </w:r>
      <w:r>
        <w:rPr>
          <w:rFonts w:ascii="仿宋_GB2312" w:eastAsia="仿宋_GB2312"/>
          <w:sz w:val="32"/>
          <w:szCs w:val="32"/>
        </w:rPr>
        <w:t>7</w:t>
      </w:r>
      <w:r>
        <w:rPr>
          <w:rFonts w:hint="eastAsia" w:ascii="仿宋_GB2312" w:eastAsia="仿宋_GB2312"/>
          <w:sz w:val="32"/>
          <w:szCs w:val="32"/>
        </w:rPr>
        <w:t>月委托福建省高德招标代理有限公司，就该项目采用竞争性磋商在福建省政府采购网进行采购，经规定采购程序，最终确定泉州闽玖军警装备制造有限公司为项目成交人。已在政府采购网予以公告。中标后，泉州闽玖军警装备制造有限公司与市公安局签订了施工合同，合同约定在签订日期（即2</w:t>
      </w:r>
      <w:r>
        <w:rPr>
          <w:rFonts w:ascii="仿宋_GB2312" w:eastAsia="仿宋_GB2312"/>
          <w:sz w:val="32"/>
          <w:szCs w:val="32"/>
        </w:rPr>
        <w:t>022</w:t>
      </w:r>
      <w:r>
        <w:rPr>
          <w:rFonts w:hint="eastAsia" w:ascii="仿宋_GB2312" w:eastAsia="仿宋_GB2312"/>
          <w:sz w:val="32"/>
          <w:szCs w:val="32"/>
        </w:rPr>
        <w:t>年8月2</w:t>
      </w:r>
      <w:r>
        <w:rPr>
          <w:rFonts w:ascii="仿宋_GB2312" w:eastAsia="仿宋_GB2312"/>
          <w:sz w:val="32"/>
          <w:szCs w:val="32"/>
        </w:rPr>
        <w:t>3</w:t>
      </w:r>
      <w:r>
        <w:rPr>
          <w:rFonts w:hint="eastAsia" w:ascii="仿宋_GB2312" w:eastAsia="仿宋_GB2312"/>
          <w:sz w:val="32"/>
          <w:szCs w:val="32"/>
        </w:rPr>
        <w:t>日）后的4</w:t>
      </w:r>
      <w:r>
        <w:rPr>
          <w:rFonts w:ascii="仿宋_GB2312" w:eastAsia="仿宋_GB2312"/>
          <w:sz w:val="32"/>
          <w:szCs w:val="32"/>
        </w:rPr>
        <w:t>5</w:t>
      </w:r>
      <w:r>
        <w:rPr>
          <w:rFonts w:hint="eastAsia" w:ascii="仿宋_GB2312" w:eastAsia="仿宋_GB2312"/>
          <w:sz w:val="32"/>
          <w:szCs w:val="32"/>
        </w:rPr>
        <w:t>天内交货。合同金额8</w:t>
      </w:r>
      <w:r>
        <w:rPr>
          <w:rFonts w:ascii="仿宋_GB2312" w:eastAsia="仿宋_GB2312"/>
          <w:sz w:val="32"/>
          <w:szCs w:val="32"/>
        </w:rPr>
        <w:t>3.11</w:t>
      </w:r>
      <w:r>
        <w:rPr>
          <w:rFonts w:hint="eastAsia" w:ascii="仿宋_GB2312" w:eastAsia="仿宋_GB2312"/>
          <w:sz w:val="32"/>
          <w:szCs w:val="32"/>
        </w:rPr>
        <w:t>万元，支付方式为货物设备安装测试验收无误后一次性全额支付。</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（2）项目日常管理</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1.社会治安防控体系建设（校园）该子项目日常管理情况如下：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各学校采购安装监控系统并接入市公安局的大数据系统后，将视频信号通过网络传输到市公安局的人脸识别系统；市公安局的人脸识别系统对视频图像进行实时分析，提取出人脸特征，并与数据库中的人脸信息进行比对；如果比对结果发现有黑名单人员、违法犯罪嫌疑人或者其他异常情况，系统会自动发出警报，并将相关信息推送给各学校附近的公安机关；公安机关收到警报后，会立即采取相应措施，就近派出警察进行核实和处置，防止不法分子、可疑人员、违法犯罪嫌疑人等进入校园，保障师生人身财产安全。</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 社会治安防控体系建设（巡特）该子项目日常管理情况如下：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智能卡口车日常管理方面：市公安局智能卡口车是一种移动式的视频监控设备，可以在任何地点进行布控，实现对过往车辆和人员的自动识别、比对、拦截和处置。市公安局智能卡口车由巡特警反恐大队负责管理和使用，根据工作需要和指令，随时调整布控地点和方向。市公安局智能卡口车具有高清摄像、自动识别、远程联网、智能分析等功能，可以与公安局指挥中心、交通警察管理大队、刑事侦查大队等部门实现信息共享和协同作战。石狮市公安局智能卡口车还具有报警求助功能，可以为市民提供及时有效的帮助和服务。</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示范街面警务站管理日常管理方面：石狮市公安局八七路街面警务站是石狮首个示范街面警务站，于2022年11月建成并投入使用。该警务站分为指挥调度、管理服务、装备存储、群众接待、生活休息等五大功能区域，主要承担街面防控、视频巡控、接警处警、服务群众、法治宣传等任务。该警务站内有人员24小时驻守，实现全天候运转，真正实现便民服务的“零距离”，让群众能够享受更加高效、更加规范的石狮巡特警“110”服务。该警务站隶属于石狮市公安局机关，按照公安机关的职能和规章制度进行日常管理，接受上级公安机关的业务指导和监督检查。</w:t>
      </w:r>
    </w:p>
    <w:p>
      <w:pPr>
        <w:pStyle w:val="2"/>
      </w:pPr>
      <w:bookmarkStart w:id="7" w:name="_Toc141195458"/>
      <w:r>
        <w:rPr>
          <w:rFonts w:hint="eastAsia"/>
        </w:rPr>
        <w:t>二、评价工作简述</w:t>
      </w:r>
      <w:bookmarkEnd w:id="7"/>
    </w:p>
    <w:p>
      <w:pPr>
        <w:pStyle w:val="3"/>
        <w:spacing w:before="0" w:after="0" w:line="560" w:lineRule="exact"/>
        <w:ind w:firstLine="642" w:firstLineChars="200"/>
        <w:rPr>
          <w:rFonts w:ascii="黑体" w:hAnsi="黑体" w:eastAsia="楷体"/>
          <w:kern w:val="44"/>
          <w:szCs w:val="30"/>
        </w:rPr>
      </w:pPr>
      <w:bookmarkStart w:id="8" w:name="_Toc141195459"/>
      <w:r>
        <w:rPr>
          <w:rFonts w:hint="eastAsia" w:ascii="黑体" w:hAnsi="黑体" w:eastAsia="楷体"/>
          <w:kern w:val="44"/>
          <w:szCs w:val="30"/>
        </w:rPr>
        <w:t>（一）基本情况</w:t>
      </w:r>
      <w:bookmarkEnd w:id="8"/>
    </w:p>
    <w:p>
      <w:pPr>
        <w:spacing w:line="560" w:lineRule="exact"/>
        <w:ind w:firstLine="640" w:firstLineChars="200"/>
        <w:rPr>
          <w:rFonts w:ascii="仿宋_GB2312" w:eastAsia="仿宋_GB2312"/>
          <w:sz w:val="32"/>
          <w:szCs w:val="32"/>
        </w:rPr>
      </w:pPr>
      <w:r>
        <w:rPr>
          <w:rFonts w:hint="eastAsia" w:ascii="仿宋_GB2312" w:eastAsia="仿宋_GB2312"/>
          <w:sz w:val="32"/>
          <w:szCs w:val="32"/>
        </w:rPr>
        <w:t>1.根据评价项目实际情况，确定公司评价小组成员名单，并对评价小组成员进行业务培训，包括对项目财政支出政策的梳理，了解社会治安防控体系建设经费项目基本情况，统一评价思路和方法，落实评价任务。</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2.基本情况调研：与市公安局、市教育局相关人员联系，举办沟通会，收集相关资料。</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3.撰写评价计划及相关表单初稿，包括梳理项目的基本情况、评价方案、评价指标和满意度问卷调查方案等。</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4.征求委托方及项目实施单位意见，完善评价方案及相关表单。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5.与相关方达成共识后向委托方提交评价方案及相关表单。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6.评价小组根据委托方意见进行了修订，完善了项目背景和评价思路，使产出、效果和影响力指标与项目更为贴切。</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7.进一步内部审核后向委托方提交评价计划及相关表单（正式稿）。</w:t>
      </w:r>
    </w:p>
    <w:p>
      <w:pPr>
        <w:keepNext/>
        <w:keepLines/>
        <w:spacing w:line="560" w:lineRule="exact"/>
        <w:ind w:firstLine="642" w:firstLineChars="200"/>
        <w:outlineLvl w:val="1"/>
        <w:rPr>
          <w:rFonts w:ascii="黑体" w:hAnsi="黑体" w:eastAsia="楷体"/>
          <w:b/>
          <w:bCs/>
          <w:kern w:val="44"/>
          <w:sz w:val="32"/>
          <w:szCs w:val="30"/>
        </w:rPr>
      </w:pPr>
      <w:bookmarkStart w:id="9" w:name="_Toc6563720"/>
      <w:bookmarkStart w:id="10" w:name="_Toc5900047"/>
      <w:bookmarkStart w:id="11" w:name="_Toc141195460"/>
      <w:r>
        <w:rPr>
          <w:rFonts w:hint="eastAsia" w:ascii="黑体" w:hAnsi="黑体" w:eastAsia="楷体"/>
          <w:b/>
          <w:bCs/>
          <w:kern w:val="44"/>
          <w:sz w:val="32"/>
          <w:szCs w:val="30"/>
        </w:rPr>
        <w:t>（二）绩效评价原则和评价方法</w:t>
      </w:r>
      <w:bookmarkEnd w:id="9"/>
      <w:bookmarkEnd w:id="10"/>
      <w:bookmarkEnd w:id="11"/>
    </w:p>
    <w:p>
      <w:pPr>
        <w:spacing w:line="560" w:lineRule="exact"/>
        <w:ind w:firstLine="642" w:firstLineChars="200"/>
        <w:rPr>
          <w:rFonts w:ascii="仿宋_GB2312" w:eastAsia="仿宋"/>
          <w:b/>
          <w:sz w:val="32"/>
          <w:szCs w:val="32"/>
        </w:rPr>
      </w:pPr>
      <w:r>
        <w:rPr>
          <w:rFonts w:hint="eastAsia" w:ascii="仿宋_GB2312" w:eastAsia="仿宋"/>
          <w:b/>
          <w:sz w:val="32"/>
          <w:szCs w:val="32"/>
        </w:rPr>
        <w:t>1.评价原则</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本次绩效评价以客观、公正、科学和规范为评价原则，从项目财政支出的政策梳理入手，在分析政策文件的基础上，综合考虑项目的背景、目的、内容、预算和资金使用、管理机制等因素，围绕本项目的特点，进行本次绩效评价实施方案的设计，旨在全面考察该项目的项目决策、项目管理和项目绩效，并以此为依据，设计基础表和社会调查方案，以全面支持绩效评价工作的开展。</w:t>
      </w:r>
    </w:p>
    <w:p>
      <w:pPr>
        <w:spacing w:line="560" w:lineRule="exact"/>
        <w:ind w:firstLine="642" w:firstLineChars="200"/>
        <w:rPr>
          <w:rFonts w:ascii="仿宋_GB2312" w:eastAsia="仿宋"/>
          <w:b/>
          <w:sz w:val="32"/>
          <w:szCs w:val="32"/>
        </w:rPr>
      </w:pPr>
      <w:r>
        <w:rPr>
          <w:rFonts w:hint="eastAsia" w:ascii="仿宋_GB2312" w:eastAsia="仿宋"/>
          <w:b/>
          <w:sz w:val="32"/>
          <w:szCs w:val="32"/>
        </w:rPr>
        <w:t>2.评价方法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（1）政策、文献研究法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通过学习和研究国家、石狮市关于项目支出的相关政策和文献，获得项目背景、范围、内容、绩效目标及预算资金安排等信息，据以评价项目决策和项目管理。</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（2）比较法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通过与历史数值和项目计划数值进行比较，算出绩效值。</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（3）公众评判法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主要包括通过问卷调查、实地勘察、专家评估等方法对项目效果进行评判，得出绩效目标的实现度。</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（4）现场调研法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通过对市公安局项目支出执行情况和资金使用情况进行实地调研，并现场评价建设项目，结合相关负责人的访谈和有关满意度问卷调查，提升本次绩效评价的准确性。</w:t>
      </w:r>
    </w:p>
    <w:p>
      <w:pPr>
        <w:spacing w:line="560" w:lineRule="exact"/>
        <w:ind w:firstLine="642" w:firstLineChars="200"/>
        <w:rPr>
          <w:rFonts w:ascii="仿宋_GB2312" w:eastAsia="仿宋"/>
          <w:b/>
          <w:sz w:val="32"/>
          <w:szCs w:val="32"/>
        </w:rPr>
      </w:pPr>
      <w:r>
        <w:rPr>
          <w:rFonts w:hint="eastAsia" w:ascii="仿宋_GB2312" w:eastAsia="仿宋"/>
          <w:b/>
          <w:sz w:val="32"/>
          <w:szCs w:val="32"/>
        </w:rPr>
        <w:t>3.数据采集方法及过程</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（1）走访项目实施单位和主管单位，采集以下数据：</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1 \* GB3 </w:instrText>
      </w:r>
      <w:r>
        <w:rPr>
          <w:rFonts w:hint="eastAsia" w:ascii="仿宋_GB2312" w:eastAsia="仿宋_GB2312"/>
          <w:sz w:val="32"/>
          <w:szCs w:val="32"/>
        </w:rPr>
        <w:fldChar w:fldCharType="separate"/>
      </w:r>
      <w:r>
        <w:rPr>
          <w:rFonts w:hint="eastAsia" w:ascii="仿宋_GB2312" w:eastAsia="仿宋_GB2312"/>
          <w:sz w:val="32"/>
          <w:szCs w:val="32"/>
        </w:rPr>
        <w:t>①</w:t>
      </w:r>
      <w:r>
        <w:rPr>
          <w:rFonts w:hint="eastAsia" w:ascii="仿宋_GB2312" w:eastAsia="仿宋_GB2312"/>
          <w:sz w:val="32"/>
          <w:szCs w:val="32"/>
        </w:rPr>
        <w:fldChar w:fldCharType="end"/>
      </w:r>
      <w:r>
        <w:rPr>
          <w:rFonts w:hint="eastAsia" w:ascii="仿宋_GB2312" w:eastAsia="仿宋_GB2312"/>
          <w:sz w:val="32"/>
          <w:szCs w:val="32"/>
        </w:rPr>
        <w:t>与评价项目相关的法律法规和规章政策包括预算下达文件；</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2 \* GB3 </w:instrText>
      </w:r>
      <w:r>
        <w:rPr>
          <w:rFonts w:hint="eastAsia" w:ascii="仿宋_GB2312" w:eastAsia="仿宋_GB2312"/>
          <w:sz w:val="32"/>
          <w:szCs w:val="32"/>
        </w:rPr>
        <w:fldChar w:fldCharType="separate"/>
      </w:r>
      <w:r>
        <w:rPr>
          <w:rFonts w:hint="eastAsia" w:ascii="仿宋_GB2312" w:eastAsia="仿宋_GB2312"/>
          <w:sz w:val="32"/>
          <w:szCs w:val="32"/>
        </w:rPr>
        <w:t>②</w:t>
      </w:r>
      <w:r>
        <w:rPr>
          <w:rFonts w:hint="eastAsia" w:ascii="仿宋_GB2312" w:eastAsia="仿宋_GB2312"/>
          <w:sz w:val="32"/>
          <w:szCs w:val="32"/>
        </w:rPr>
        <w:fldChar w:fldCharType="end"/>
      </w:r>
      <w:r>
        <w:rPr>
          <w:rFonts w:hint="eastAsia" w:ascii="仿宋_GB2312" w:eastAsia="仿宋_GB2312"/>
          <w:sz w:val="32"/>
          <w:szCs w:val="32"/>
        </w:rPr>
        <w:t>项目具体实施进展情况；</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3 \* GB3 </w:instrText>
      </w:r>
      <w:r>
        <w:rPr>
          <w:rFonts w:hint="eastAsia" w:ascii="仿宋_GB2312" w:eastAsia="仿宋_GB2312"/>
          <w:sz w:val="32"/>
          <w:szCs w:val="32"/>
        </w:rPr>
        <w:fldChar w:fldCharType="separate"/>
      </w:r>
      <w:r>
        <w:rPr>
          <w:rFonts w:hint="eastAsia" w:ascii="仿宋_GB2312" w:eastAsia="仿宋_GB2312"/>
          <w:sz w:val="32"/>
          <w:szCs w:val="32"/>
        </w:rPr>
        <w:t>③</w:t>
      </w:r>
      <w:r>
        <w:rPr>
          <w:rFonts w:hint="eastAsia" w:ascii="仿宋_GB2312" w:eastAsia="仿宋_GB2312"/>
          <w:sz w:val="32"/>
          <w:szCs w:val="32"/>
        </w:rPr>
        <w:fldChar w:fldCharType="end"/>
      </w:r>
      <w:r>
        <w:rPr>
          <w:rFonts w:hint="eastAsia" w:ascii="仿宋_GB2312" w:eastAsia="仿宋_GB2312"/>
          <w:sz w:val="32"/>
          <w:szCs w:val="32"/>
        </w:rPr>
        <w:t>项目资金规模、使用方向等；</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4 \* GB3 </w:instrText>
      </w:r>
      <w:r>
        <w:rPr>
          <w:rFonts w:hint="eastAsia" w:ascii="仿宋_GB2312" w:eastAsia="仿宋_GB2312"/>
          <w:sz w:val="32"/>
          <w:szCs w:val="32"/>
        </w:rPr>
        <w:fldChar w:fldCharType="separate"/>
      </w:r>
      <w:r>
        <w:rPr>
          <w:rFonts w:hint="eastAsia" w:ascii="仿宋_GB2312" w:eastAsia="仿宋_GB2312"/>
          <w:sz w:val="32"/>
          <w:szCs w:val="32"/>
        </w:rPr>
        <w:t>④</w:t>
      </w:r>
      <w:r>
        <w:rPr>
          <w:rFonts w:hint="eastAsia" w:ascii="仿宋_GB2312" w:eastAsia="仿宋_GB2312"/>
          <w:sz w:val="32"/>
          <w:szCs w:val="32"/>
        </w:rPr>
        <w:fldChar w:fldCharType="end"/>
      </w:r>
      <w:r>
        <w:rPr>
          <w:rFonts w:hint="eastAsia" w:ascii="仿宋_GB2312" w:eastAsia="仿宋_GB2312"/>
          <w:sz w:val="32"/>
          <w:szCs w:val="32"/>
        </w:rPr>
        <w:t>项目实施内控、管理等制度；</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5 \* GB3 </w:instrText>
      </w:r>
      <w:r>
        <w:rPr>
          <w:rFonts w:hint="eastAsia" w:ascii="仿宋_GB2312" w:eastAsia="仿宋_GB2312"/>
          <w:sz w:val="32"/>
          <w:szCs w:val="32"/>
        </w:rPr>
        <w:fldChar w:fldCharType="separate"/>
      </w:r>
      <w:r>
        <w:rPr>
          <w:rFonts w:hint="eastAsia" w:ascii="仿宋_GB2312" w:eastAsia="仿宋_GB2312"/>
          <w:sz w:val="32"/>
          <w:szCs w:val="32"/>
        </w:rPr>
        <w:t>⑤</w:t>
      </w:r>
      <w:r>
        <w:rPr>
          <w:rFonts w:hint="eastAsia" w:ascii="仿宋_GB2312" w:eastAsia="仿宋_GB2312"/>
          <w:sz w:val="32"/>
          <w:szCs w:val="32"/>
        </w:rPr>
        <w:fldChar w:fldCharType="end"/>
      </w:r>
      <w:r>
        <w:rPr>
          <w:rFonts w:hint="eastAsia" w:ascii="仿宋_GB2312" w:eastAsia="仿宋_GB2312"/>
          <w:sz w:val="32"/>
          <w:szCs w:val="32"/>
        </w:rPr>
        <w:t>项目前期申报材料和批复；</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6 \* GB3 </w:instrText>
      </w:r>
      <w:r>
        <w:rPr>
          <w:rFonts w:hint="eastAsia" w:ascii="仿宋_GB2312" w:eastAsia="仿宋_GB2312"/>
          <w:sz w:val="32"/>
          <w:szCs w:val="32"/>
        </w:rPr>
        <w:fldChar w:fldCharType="separate"/>
      </w:r>
      <w:r>
        <w:rPr>
          <w:rFonts w:hint="eastAsia" w:ascii="仿宋_GB2312" w:eastAsia="仿宋_GB2312"/>
          <w:sz w:val="32"/>
          <w:szCs w:val="32"/>
        </w:rPr>
        <w:t>⑥</w:t>
      </w:r>
      <w:r>
        <w:rPr>
          <w:rFonts w:hint="eastAsia" w:ascii="仿宋_GB2312" w:eastAsia="仿宋_GB2312"/>
          <w:sz w:val="32"/>
          <w:szCs w:val="32"/>
        </w:rPr>
        <w:fldChar w:fldCharType="end"/>
      </w:r>
      <w:r>
        <w:rPr>
          <w:rFonts w:hint="eastAsia" w:ascii="仿宋_GB2312" w:eastAsia="仿宋_GB2312"/>
          <w:sz w:val="32"/>
          <w:szCs w:val="32"/>
        </w:rPr>
        <w:t>对项目的绩效目标设置和社会效益期望等。</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（2）文献资料查找和学习：收集国家、市级及区级层面项目支出政策，获得项目背景、范围、内容、绩效目标及预算资金安排等信息，据以评价项目实施和项目管理。</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（3）社会调查：评价人员通过对受益对象发放电子调查问卷的方式采集满意度数据，通过对项目实施单位现场走访，对项目产出和效果进行评判，得出绩效目标的实现程度。</w:t>
      </w:r>
    </w:p>
    <w:p>
      <w:pPr>
        <w:pStyle w:val="3"/>
        <w:spacing w:before="0" w:after="0" w:line="560" w:lineRule="exact"/>
        <w:ind w:firstLine="642" w:firstLineChars="200"/>
        <w:rPr>
          <w:rFonts w:ascii="黑体" w:hAnsi="黑体" w:eastAsia="楷体"/>
          <w:kern w:val="44"/>
          <w:szCs w:val="30"/>
        </w:rPr>
      </w:pPr>
      <w:bookmarkStart w:id="12" w:name="_Toc141195461"/>
      <w:bookmarkStart w:id="13" w:name="_Toc6563721"/>
      <w:r>
        <w:rPr>
          <w:rFonts w:hint="eastAsia" w:ascii="黑体" w:hAnsi="黑体" w:eastAsia="楷体"/>
          <w:kern w:val="44"/>
          <w:szCs w:val="30"/>
        </w:rPr>
        <w:t>（三）现场评价及满意度评价</w:t>
      </w:r>
      <w:bookmarkEnd w:id="12"/>
      <w:bookmarkEnd w:id="13"/>
    </w:p>
    <w:p>
      <w:pPr>
        <w:spacing w:line="560" w:lineRule="exact"/>
        <w:ind w:firstLine="640" w:firstLineChars="200"/>
        <w:rPr>
          <w:rFonts w:ascii="仿宋_GB2312" w:eastAsia="仿宋_GB2312"/>
          <w:sz w:val="32"/>
          <w:szCs w:val="32"/>
        </w:rPr>
      </w:pPr>
      <w:r>
        <w:rPr>
          <w:rFonts w:hint="eastAsia" w:ascii="仿宋_GB2312" w:eastAsia="仿宋_GB2312"/>
          <w:sz w:val="32"/>
          <w:szCs w:val="32"/>
        </w:rPr>
        <w:t>本次绩效评价工作是由石狮市财政局委托厦门市恒</w:t>
      </w:r>
      <w:r>
        <w:rPr>
          <w:rFonts w:hint="eastAsia" w:ascii="宋体" w:hAnsi="宋体" w:cs="微软雅黑"/>
          <w:sz w:val="32"/>
          <w:szCs w:val="32"/>
        </w:rPr>
        <w:t>璟</w:t>
      </w:r>
      <w:r>
        <w:rPr>
          <w:rFonts w:hint="eastAsia" w:ascii="仿宋_GB2312" w:hAnsi="仿宋_GB2312" w:eastAsia="仿宋_GB2312" w:cs="仿宋_GB2312"/>
          <w:sz w:val="32"/>
          <w:szCs w:val="32"/>
        </w:rPr>
        <w:t>管理顾问有限公司实施。</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项目前期，评价小组走访了石狮市财政局，了解并收集到专项资金管理办法、预算批复文件等文件和资料，在对相关文件和资料进行整理分析的基础上起草了评价计划及相关表单。</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复核人员对评价计划及相关表单进行了初审，评价小组针对意见进行了初步修改。</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复核人员对评价计划及相关表单正式评审并提出了相关修改意见，评价小组根据修改意见完成评价计划及相关表单的最终修改，复核人员审核确认后提交了评价计划及相关表单正式稿。</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评价小组前往石狮市财政局进行评价前沟通交流。针对业务数据表、评价所需资料清单方面存在的分歧与理解偏差进行充分沟通。</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项目进入现场访谈阶段，评价小组在市公安局、市教育局工作人员的配合协助下，组织进行现场访谈，详细了解社会治安防控体系建设实施过程的详细情况。</w:t>
      </w:r>
    </w:p>
    <w:p>
      <w:pPr>
        <w:spacing w:line="560" w:lineRule="exact"/>
        <w:ind w:firstLine="640" w:firstLineChars="200"/>
        <w:rPr>
          <w:rFonts w:ascii="仿宋_GB2312" w:eastAsia="仿宋_GB2312"/>
          <w:sz w:val="32"/>
          <w:szCs w:val="32"/>
        </w:rPr>
      </w:pPr>
      <w:r>
        <w:rPr>
          <w:rFonts w:hint="eastAsia" w:ascii="仿宋_GB2312" w:eastAsia="仿宋_GB2312"/>
          <w:sz w:val="32"/>
          <w:szCs w:val="32"/>
        </w:rPr>
        <w:t>此外，评价小组也对项目进行了满意度问卷调查。评价小组结合已有资料与数据开始撰写报告，并与相关单位进行积极沟通，修改报告。</w:t>
      </w:r>
    </w:p>
    <w:p>
      <w:pPr>
        <w:keepNext/>
        <w:keepLines/>
        <w:spacing w:line="560" w:lineRule="exact"/>
        <w:ind w:firstLine="642" w:firstLineChars="200"/>
        <w:outlineLvl w:val="1"/>
        <w:rPr>
          <w:rFonts w:ascii="黑体" w:hAnsi="黑体" w:eastAsia="楷体"/>
          <w:b/>
          <w:bCs/>
          <w:kern w:val="44"/>
          <w:sz w:val="32"/>
          <w:szCs w:val="30"/>
        </w:rPr>
      </w:pPr>
      <w:bookmarkStart w:id="14" w:name="_Toc6563722"/>
      <w:bookmarkStart w:id="15" w:name="_Toc141195462"/>
      <w:r>
        <w:rPr>
          <w:rFonts w:hint="eastAsia" w:ascii="黑体" w:hAnsi="黑体" w:eastAsia="楷体"/>
          <w:b/>
          <w:bCs/>
          <w:kern w:val="44"/>
          <w:sz w:val="32"/>
          <w:szCs w:val="30"/>
        </w:rPr>
        <w:t>（四）评价标准</w:t>
      </w:r>
      <w:bookmarkEnd w:id="14"/>
      <w:bookmarkEnd w:id="15"/>
    </w:p>
    <w:p>
      <w:pPr>
        <w:spacing w:line="560" w:lineRule="exact"/>
        <w:ind w:firstLine="640" w:firstLineChars="200"/>
        <w:rPr>
          <w:rFonts w:ascii="仿宋_GB2312" w:eastAsia="仿宋_GB2312"/>
          <w:sz w:val="32"/>
          <w:szCs w:val="32"/>
        </w:rPr>
      </w:pPr>
      <w:r>
        <w:rPr>
          <w:rFonts w:hint="eastAsia" w:ascii="仿宋_GB2312" w:eastAsia="仿宋_GB2312"/>
          <w:sz w:val="32"/>
          <w:szCs w:val="32"/>
        </w:rPr>
        <w:t>由于本次绩效评价属于项目财政支出绩效评价，评价小组设置了绩效评价指标体系。本次第三方根据绩效评价的方法及相关理论，结合本次绩效评价设置评价标准如下：</w:t>
      </w:r>
    </w:p>
    <w:tbl>
      <w:tblPr>
        <w:tblStyle w:val="9"/>
        <w:tblW w:w="0" w:type="auto"/>
        <w:jc w:val="center"/>
        <w:tblLayout w:type="fixed"/>
        <w:tblCellMar>
          <w:top w:w="0" w:type="dxa"/>
          <w:left w:w="108" w:type="dxa"/>
          <w:bottom w:w="0" w:type="dxa"/>
          <w:right w:w="108" w:type="dxa"/>
        </w:tblCellMar>
      </w:tblPr>
      <w:tblGrid>
        <w:gridCol w:w="1575"/>
        <w:gridCol w:w="1701"/>
        <w:gridCol w:w="1842"/>
        <w:gridCol w:w="1843"/>
        <w:gridCol w:w="1843"/>
      </w:tblGrid>
      <w:tr>
        <w:tblPrEx>
          <w:tblCellMar>
            <w:top w:w="0" w:type="dxa"/>
            <w:left w:w="108" w:type="dxa"/>
            <w:bottom w:w="0" w:type="dxa"/>
            <w:right w:w="108" w:type="dxa"/>
          </w:tblCellMar>
        </w:tblPrEx>
        <w:trPr>
          <w:trHeight w:val="540" w:hRule="atLeast"/>
          <w:jc w:val="center"/>
        </w:trPr>
        <w:tc>
          <w:tcPr>
            <w:tcW w:w="1575" w:type="dxa"/>
            <w:tcBorders>
              <w:top w:val="single" w:color="auto" w:sz="4" w:space="0"/>
              <w:left w:val="single" w:color="auto" w:sz="4" w:space="0"/>
              <w:bottom w:val="single" w:color="auto" w:sz="4" w:space="0"/>
              <w:right w:val="single" w:color="auto" w:sz="4" w:space="0"/>
            </w:tcBorders>
            <w:noWrap/>
            <w:vAlign w:val="center"/>
          </w:tcPr>
          <w:p>
            <w:pPr>
              <w:widowControl/>
              <w:ind w:firstLine="240" w:firstLineChars="100"/>
              <w:jc w:val="center"/>
              <w:rPr>
                <w:rFonts w:ascii="宋体" w:hAnsi="宋体" w:cs="宋体"/>
                <w:kern w:val="0"/>
                <w:sz w:val="24"/>
              </w:rPr>
            </w:pPr>
            <w:r>
              <w:rPr>
                <w:rFonts w:hint="eastAsia" w:ascii="宋体" w:hAnsi="宋体" w:cs="宋体"/>
                <w:kern w:val="0"/>
                <w:sz w:val="24"/>
              </w:rPr>
              <w:t>评价等级</w:t>
            </w:r>
          </w:p>
        </w:tc>
        <w:tc>
          <w:tcPr>
            <w:tcW w:w="1701" w:type="dxa"/>
            <w:tcBorders>
              <w:top w:val="single" w:color="auto" w:sz="4" w:space="0"/>
              <w:left w:val="nil"/>
              <w:bottom w:val="single" w:color="auto" w:sz="4" w:space="0"/>
              <w:right w:val="single" w:color="auto" w:sz="4" w:space="0"/>
            </w:tcBorders>
            <w:noWrap/>
            <w:vAlign w:val="center"/>
          </w:tcPr>
          <w:p>
            <w:pPr>
              <w:widowControl/>
              <w:jc w:val="center"/>
              <w:rPr>
                <w:rFonts w:ascii="宋体" w:hAnsi="宋体" w:cs="宋体"/>
                <w:kern w:val="0"/>
                <w:sz w:val="24"/>
              </w:rPr>
            </w:pPr>
            <w:r>
              <w:rPr>
                <w:rFonts w:hint="eastAsia" w:ascii="宋体" w:hAnsi="宋体" w:cs="宋体"/>
                <w:kern w:val="0"/>
                <w:sz w:val="24"/>
              </w:rPr>
              <w:t>优</w:t>
            </w:r>
          </w:p>
        </w:tc>
        <w:tc>
          <w:tcPr>
            <w:tcW w:w="1842" w:type="dxa"/>
            <w:tcBorders>
              <w:top w:val="single" w:color="auto" w:sz="4" w:space="0"/>
              <w:left w:val="nil"/>
              <w:bottom w:val="single" w:color="auto" w:sz="4" w:space="0"/>
              <w:right w:val="single" w:color="auto" w:sz="4" w:space="0"/>
            </w:tcBorders>
            <w:noWrap/>
            <w:vAlign w:val="center"/>
          </w:tcPr>
          <w:p>
            <w:pPr>
              <w:widowControl/>
              <w:jc w:val="center"/>
              <w:rPr>
                <w:rFonts w:ascii="宋体" w:hAnsi="宋体" w:cs="宋体"/>
                <w:kern w:val="0"/>
                <w:sz w:val="24"/>
              </w:rPr>
            </w:pPr>
            <w:r>
              <w:rPr>
                <w:rFonts w:hint="eastAsia" w:ascii="宋体" w:hAnsi="宋体" w:cs="宋体"/>
                <w:kern w:val="0"/>
                <w:sz w:val="24"/>
              </w:rPr>
              <w:t>良</w:t>
            </w:r>
          </w:p>
        </w:tc>
        <w:tc>
          <w:tcPr>
            <w:tcW w:w="1843" w:type="dxa"/>
            <w:tcBorders>
              <w:top w:val="single" w:color="auto" w:sz="4" w:space="0"/>
              <w:left w:val="nil"/>
              <w:bottom w:val="single" w:color="auto" w:sz="4" w:space="0"/>
              <w:right w:val="single" w:color="auto" w:sz="4" w:space="0"/>
            </w:tcBorders>
            <w:noWrap/>
            <w:vAlign w:val="center"/>
          </w:tcPr>
          <w:p>
            <w:pPr>
              <w:widowControl/>
              <w:jc w:val="center"/>
              <w:rPr>
                <w:rFonts w:ascii="宋体" w:hAnsi="宋体" w:cs="宋体"/>
                <w:kern w:val="0"/>
                <w:sz w:val="24"/>
              </w:rPr>
            </w:pPr>
            <w:r>
              <w:rPr>
                <w:rFonts w:hint="eastAsia" w:ascii="宋体" w:hAnsi="宋体" w:cs="宋体"/>
                <w:kern w:val="0"/>
                <w:sz w:val="24"/>
              </w:rPr>
              <w:t>中</w:t>
            </w:r>
          </w:p>
        </w:tc>
        <w:tc>
          <w:tcPr>
            <w:tcW w:w="1843" w:type="dxa"/>
            <w:tcBorders>
              <w:top w:val="single" w:color="auto" w:sz="4" w:space="0"/>
              <w:left w:val="nil"/>
              <w:bottom w:val="single" w:color="auto" w:sz="4" w:space="0"/>
              <w:right w:val="single" w:color="auto" w:sz="4" w:space="0"/>
            </w:tcBorders>
            <w:noWrap/>
            <w:vAlign w:val="center"/>
          </w:tcPr>
          <w:p>
            <w:pPr>
              <w:widowControl/>
              <w:jc w:val="center"/>
              <w:rPr>
                <w:rFonts w:ascii="宋体" w:hAnsi="宋体" w:cs="宋体"/>
                <w:kern w:val="0"/>
                <w:sz w:val="24"/>
              </w:rPr>
            </w:pPr>
            <w:r>
              <w:rPr>
                <w:rFonts w:hint="eastAsia" w:ascii="宋体" w:hAnsi="宋体" w:cs="宋体"/>
                <w:kern w:val="0"/>
                <w:sz w:val="24"/>
              </w:rPr>
              <w:t>差</w:t>
            </w:r>
          </w:p>
        </w:tc>
      </w:tr>
      <w:tr>
        <w:tblPrEx>
          <w:tblCellMar>
            <w:top w:w="0" w:type="dxa"/>
            <w:left w:w="108" w:type="dxa"/>
            <w:bottom w:w="0" w:type="dxa"/>
            <w:right w:w="108" w:type="dxa"/>
          </w:tblCellMar>
        </w:tblPrEx>
        <w:trPr>
          <w:trHeight w:val="770" w:hRule="atLeast"/>
          <w:jc w:val="center"/>
        </w:trPr>
        <w:tc>
          <w:tcPr>
            <w:tcW w:w="1575" w:type="dxa"/>
            <w:tcBorders>
              <w:top w:val="nil"/>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hint="eastAsia" w:ascii="宋体" w:hAnsi="宋体" w:cs="宋体"/>
                <w:kern w:val="0"/>
                <w:sz w:val="24"/>
              </w:rPr>
              <w:t>综合得分</w:t>
            </w:r>
            <w:r>
              <w:rPr>
                <w:rFonts w:ascii="宋体" w:hAnsi="宋体" w:cs="宋体"/>
                <w:kern w:val="0"/>
                <w:sz w:val="24"/>
              </w:rPr>
              <w:t>情况</w:t>
            </w:r>
          </w:p>
        </w:tc>
        <w:tc>
          <w:tcPr>
            <w:tcW w:w="1701" w:type="dxa"/>
            <w:tcBorders>
              <w:top w:val="nil"/>
              <w:left w:val="nil"/>
              <w:bottom w:val="single" w:color="auto" w:sz="4" w:space="0"/>
              <w:right w:val="single" w:color="auto" w:sz="4" w:space="0"/>
            </w:tcBorders>
            <w:vAlign w:val="center"/>
          </w:tcPr>
          <w:p>
            <w:pPr>
              <w:widowControl/>
              <w:jc w:val="center"/>
              <w:rPr>
                <w:rFonts w:ascii="宋体" w:hAnsi="宋体" w:cs="宋体"/>
                <w:kern w:val="0"/>
                <w:sz w:val="24"/>
              </w:rPr>
            </w:pPr>
            <w:r>
              <w:rPr>
                <w:rFonts w:hint="eastAsia" w:ascii="宋体" w:hAnsi="宋体" w:cs="宋体"/>
                <w:kern w:val="0"/>
                <w:sz w:val="24"/>
              </w:rPr>
              <w:t>综合</w:t>
            </w:r>
            <w:r>
              <w:rPr>
                <w:rFonts w:ascii="宋体" w:hAnsi="宋体" w:cs="宋体"/>
                <w:kern w:val="0"/>
                <w:sz w:val="24"/>
              </w:rPr>
              <w:t>评价得分</w:t>
            </w:r>
            <w:r>
              <w:rPr>
                <w:rFonts w:hint="eastAsia" w:ascii="宋体" w:hAnsi="宋体" w:cs="宋体"/>
                <w:kern w:val="0"/>
                <w:sz w:val="24"/>
              </w:rPr>
              <w:t>90（含）-100分</w:t>
            </w:r>
          </w:p>
        </w:tc>
        <w:tc>
          <w:tcPr>
            <w:tcW w:w="1842" w:type="dxa"/>
            <w:tcBorders>
              <w:top w:val="nil"/>
              <w:left w:val="nil"/>
              <w:bottom w:val="single" w:color="auto" w:sz="4" w:space="0"/>
              <w:right w:val="single" w:color="auto" w:sz="4" w:space="0"/>
            </w:tcBorders>
            <w:vAlign w:val="center"/>
          </w:tcPr>
          <w:p>
            <w:pPr>
              <w:widowControl/>
              <w:jc w:val="center"/>
              <w:rPr>
                <w:rFonts w:ascii="宋体" w:hAnsi="宋体" w:cs="宋体"/>
                <w:kern w:val="0"/>
                <w:sz w:val="24"/>
              </w:rPr>
            </w:pPr>
            <w:r>
              <w:rPr>
                <w:rFonts w:hint="eastAsia" w:ascii="宋体" w:hAnsi="宋体" w:cs="宋体"/>
                <w:kern w:val="0"/>
                <w:sz w:val="24"/>
              </w:rPr>
              <w:t>综合</w:t>
            </w:r>
            <w:r>
              <w:rPr>
                <w:rFonts w:ascii="宋体" w:hAnsi="宋体" w:cs="宋体"/>
                <w:kern w:val="0"/>
                <w:sz w:val="24"/>
              </w:rPr>
              <w:t>评价得分</w:t>
            </w:r>
            <w:r>
              <w:rPr>
                <w:rFonts w:hint="eastAsia" w:ascii="宋体" w:hAnsi="宋体" w:cs="宋体"/>
                <w:kern w:val="0"/>
                <w:sz w:val="24"/>
              </w:rPr>
              <w:t>80（含）-90分</w:t>
            </w:r>
          </w:p>
        </w:tc>
        <w:tc>
          <w:tcPr>
            <w:tcW w:w="1843" w:type="dxa"/>
            <w:tcBorders>
              <w:top w:val="nil"/>
              <w:left w:val="nil"/>
              <w:bottom w:val="single" w:color="auto" w:sz="4" w:space="0"/>
              <w:right w:val="single" w:color="auto" w:sz="4" w:space="0"/>
            </w:tcBorders>
            <w:vAlign w:val="center"/>
          </w:tcPr>
          <w:p>
            <w:pPr>
              <w:widowControl/>
              <w:jc w:val="center"/>
              <w:rPr>
                <w:rFonts w:ascii="宋体" w:hAnsi="宋体" w:cs="宋体"/>
                <w:kern w:val="0"/>
                <w:sz w:val="24"/>
              </w:rPr>
            </w:pPr>
            <w:r>
              <w:rPr>
                <w:rFonts w:hint="eastAsia" w:ascii="宋体" w:hAnsi="宋体" w:cs="宋体"/>
                <w:kern w:val="0"/>
                <w:sz w:val="24"/>
              </w:rPr>
              <w:t>综合</w:t>
            </w:r>
            <w:r>
              <w:rPr>
                <w:rFonts w:ascii="宋体" w:hAnsi="宋体" w:cs="宋体"/>
                <w:kern w:val="0"/>
                <w:sz w:val="24"/>
              </w:rPr>
              <w:t>评价得分</w:t>
            </w:r>
            <w:r>
              <w:rPr>
                <w:rFonts w:hint="eastAsia" w:ascii="宋体" w:hAnsi="宋体" w:cs="宋体"/>
                <w:kern w:val="0"/>
                <w:sz w:val="24"/>
              </w:rPr>
              <w:t>60（含）-80分</w:t>
            </w:r>
          </w:p>
        </w:tc>
        <w:tc>
          <w:tcPr>
            <w:tcW w:w="1843" w:type="dxa"/>
            <w:tcBorders>
              <w:top w:val="nil"/>
              <w:left w:val="nil"/>
              <w:bottom w:val="single" w:color="auto" w:sz="4" w:space="0"/>
              <w:right w:val="single" w:color="auto" w:sz="4" w:space="0"/>
            </w:tcBorders>
            <w:vAlign w:val="center"/>
          </w:tcPr>
          <w:p>
            <w:pPr>
              <w:widowControl/>
              <w:jc w:val="center"/>
              <w:rPr>
                <w:rFonts w:ascii="宋体" w:hAnsi="宋体" w:cs="宋体"/>
                <w:kern w:val="0"/>
                <w:sz w:val="24"/>
              </w:rPr>
            </w:pPr>
            <w:r>
              <w:rPr>
                <w:rFonts w:hint="eastAsia" w:ascii="宋体" w:hAnsi="宋体" w:cs="宋体"/>
                <w:kern w:val="0"/>
                <w:sz w:val="24"/>
              </w:rPr>
              <w:t>综合</w:t>
            </w:r>
            <w:r>
              <w:rPr>
                <w:rFonts w:ascii="宋体" w:hAnsi="宋体" w:cs="宋体"/>
                <w:kern w:val="0"/>
                <w:sz w:val="24"/>
              </w:rPr>
              <w:t>评价得分</w:t>
            </w:r>
            <w:r>
              <w:rPr>
                <w:rFonts w:hint="eastAsia" w:ascii="宋体" w:hAnsi="宋体" w:cs="宋体"/>
                <w:kern w:val="0"/>
                <w:sz w:val="24"/>
              </w:rPr>
              <w:t>60分以下</w:t>
            </w:r>
          </w:p>
        </w:tc>
      </w:tr>
    </w:tbl>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 xml:space="preserve"> </w:t>
      </w:r>
    </w:p>
    <w:p>
      <w:pPr>
        <w:pStyle w:val="2"/>
      </w:pPr>
      <w:bookmarkStart w:id="16" w:name="_Toc141195463"/>
      <w:r>
        <w:rPr>
          <w:rFonts w:hint="eastAsia"/>
        </w:rPr>
        <w:t>三、总体评价结论</w:t>
      </w:r>
      <w:bookmarkEnd w:id="16"/>
    </w:p>
    <w:p>
      <w:pPr>
        <w:keepNext/>
        <w:keepLines/>
        <w:spacing w:line="560" w:lineRule="exact"/>
        <w:ind w:firstLine="642" w:firstLineChars="200"/>
        <w:outlineLvl w:val="1"/>
        <w:rPr>
          <w:rFonts w:ascii="黑体" w:hAnsi="黑体" w:eastAsia="楷体"/>
          <w:b/>
          <w:bCs/>
          <w:kern w:val="44"/>
          <w:sz w:val="32"/>
          <w:szCs w:val="30"/>
        </w:rPr>
      </w:pPr>
      <w:bookmarkStart w:id="17" w:name="_Toc141195464"/>
      <w:r>
        <w:rPr>
          <w:rFonts w:hint="eastAsia" w:ascii="黑体" w:hAnsi="黑体" w:eastAsia="楷体"/>
          <w:b/>
          <w:bCs/>
          <w:kern w:val="44"/>
          <w:sz w:val="32"/>
          <w:szCs w:val="30"/>
        </w:rPr>
        <w:t>（一）评价得分情况</w:t>
      </w:r>
      <w:bookmarkEnd w:id="17"/>
    </w:p>
    <w:p>
      <w:pPr>
        <w:adjustRightInd w:val="0"/>
        <w:snapToGrid w:val="0"/>
        <w:spacing w:line="360" w:lineRule="auto"/>
        <w:ind w:firstLine="640" w:firstLineChars="200"/>
        <w:rPr>
          <w:rFonts w:ascii="仿宋_GB2312" w:hAnsi="宋体" w:eastAsia="仿宋_GB2312" w:cs="仿宋_GB2312"/>
          <w:sz w:val="32"/>
          <w:szCs w:val="32"/>
        </w:rPr>
      </w:pPr>
      <w:r>
        <w:rPr>
          <w:rFonts w:ascii="仿宋_GB2312" w:hAnsi="宋体" w:eastAsia="仿宋_GB2312" w:cs="仿宋_GB2312"/>
          <w:sz w:val="32"/>
          <w:szCs w:val="32"/>
        </w:rPr>
        <w:t>2022年</w:t>
      </w:r>
      <w:r>
        <w:rPr>
          <w:rFonts w:hint="eastAsia" w:ascii="仿宋_GB2312" w:hAnsi="宋体" w:eastAsia="仿宋_GB2312" w:cs="仿宋_GB2312"/>
          <w:sz w:val="32"/>
          <w:szCs w:val="32"/>
        </w:rPr>
        <w:t>社会治安防控体系建设经费项目绩效评价得分为</w:t>
      </w:r>
      <w:r>
        <w:rPr>
          <w:rFonts w:ascii="仿宋_GB2312" w:hAnsi="宋体" w:eastAsia="仿宋_GB2312"/>
          <w:sz w:val="32"/>
          <w:szCs w:val="32"/>
        </w:rPr>
        <w:t>87.24</w:t>
      </w:r>
      <w:r>
        <w:rPr>
          <w:rFonts w:hint="eastAsia" w:ascii="仿宋_GB2312" w:hAnsi="宋体" w:eastAsia="仿宋_GB2312"/>
          <w:sz w:val="32"/>
          <w:szCs w:val="32"/>
        </w:rPr>
        <w:t>分</w:t>
      </w:r>
      <w:r>
        <w:rPr>
          <w:rFonts w:hint="eastAsia" w:ascii="仿宋_GB2312" w:hAnsi="宋体" w:eastAsia="仿宋_GB2312" w:cs="仿宋_GB2312"/>
          <w:sz w:val="32"/>
          <w:szCs w:val="32"/>
        </w:rPr>
        <w:t>,绩效评价等级为“良”。</w:t>
      </w:r>
    </w:p>
    <w:p>
      <w:pPr>
        <w:adjustRightInd w:val="0"/>
        <w:snapToGrid w:val="0"/>
        <w:spacing w:line="360" w:lineRule="auto"/>
        <w:ind w:firstLine="640" w:firstLineChars="200"/>
        <w:rPr>
          <w:rFonts w:ascii="仿宋_GB2312" w:hAnsi="宋体" w:eastAsia="仿宋_GB2312" w:cs="仿宋_GB2312"/>
          <w:sz w:val="32"/>
          <w:szCs w:val="32"/>
        </w:rPr>
      </w:pPr>
      <w:r>
        <w:rPr>
          <w:rFonts w:hint="eastAsia" w:ascii="仿宋_GB2312" w:hAnsi="宋体" w:eastAsia="仿宋_GB2312" w:cs="仿宋_GB2312"/>
          <w:sz w:val="32"/>
          <w:szCs w:val="32"/>
        </w:rPr>
        <w:t>石狮市2022年度社会治安防控体系建设经费项目整体完成情况良好，提高社会治安防控体系的技术水平和效能，有效预防和打击各类违法犯罪活动，维护社会秩序和公共安全。在</w:t>
      </w:r>
      <w:r>
        <w:rPr>
          <w:rFonts w:ascii="仿宋_GB2312" w:hAnsi="宋体" w:eastAsia="仿宋_GB2312" w:cs="仿宋_GB2312"/>
          <w:sz w:val="32"/>
          <w:szCs w:val="32"/>
        </w:rPr>
        <w:t>项目</w:t>
      </w:r>
      <w:r>
        <w:rPr>
          <w:rFonts w:hint="eastAsia" w:ascii="仿宋_GB2312" w:hAnsi="宋体" w:eastAsia="仿宋_GB2312" w:cs="仿宋_GB2312"/>
          <w:sz w:val="32"/>
          <w:szCs w:val="32"/>
        </w:rPr>
        <w:t>实施</w:t>
      </w:r>
      <w:r>
        <w:rPr>
          <w:rFonts w:ascii="仿宋_GB2312" w:hAnsi="宋体" w:eastAsia="仿宋_GB2312" w:cs="仿宋_GB2312"/>
          <w:sz w:val="32"/>
          <w:szCs w:val="32"/>
        </w:rPr>
        <w:t>期间市公安局</w:t>
      </w:r>
      <w:r>
        <w:rPr>
          <w:rFonts w:hint="eastAsia" w:ascii="仿宋_GB2312" w:hAnsi="宋体" w:eastAsia="仿宋_GB2312" w:cs="仿宋_GB2312"/>
          <w:sz w:val="32"/>
          <w:szCs w:val="32"/>
        </w:rPr>
        <w:t>严控</w:t>
      </w:r>
      <w:r>
        <w:rPr>
          <w:rFonts w:ascii="仿宋_GB2312" w:hAnsi="宋体" w:eastAsia="仿宋_GB2312" w:cs="仿宋_GB2312"/>
          <w:sz w:val="32"/>
          <w:szCs w:val="32"/>
        </w:rPr>
        <w:t>财务审核，做到</w:t>
      </w:r>
      <w:r>
        <w:rPr>
          <w:rFonts w:hint="eastAsia" w:ascii="仿宋_GB2312" w:hAnsi="宋体" w:eastAsia="仿宋_GB2312" w:cs="仿宋_GB2312"/>
          <w:sz w:val="32"/>
          <w:szCs w:val="32"/>
        </w:rPr>
        <w:t>项目</w:t>
      </w:r>
      <w:r>
        <w:rPr>
          <w:rFonts w:ascii="仿宋_GB2312" w:hAnsi="宋体" w:eastAsia="仿宋_GB2312" w:cs="仿宋_GB2312"/>
          <w:sz w:val="32"/>
          <w:szCs w:val="32"/>
        </w:rPr>
        <w:t>支出专款专用</w:t>
      </w:r>
      <w:r>
        <w:rPr>
          <w:rFonts w:hint="eastAsia" w:ascii="仿宋_GB2312" w:hAnsi="宋体" w:eastAsia="仿宋_GB2312" w:cs="仿宋_GB2312"/>
          <w:sz w:val="32"/>
          <w:szCs w:val="32"/>
        </w:rPr>
        <w:t>；</w:t>
      </w:r>
      <w:r>
        <w:rPr>
          <w:rFonts w:ascii="仿宋_GB2312" w:hAnsi="宋体" w:eastAsia="仿宋_GB2312" w:cs="仿宋_GB2312"/>
          <w:sz w:val="32"/>
          <w:szCs w:val="32"/>
        </w:rPr>
        <w:t>严格</w:t>
      </w:r>
      <w:r>
        <w:rPr>
          <w:rFonts w:hint="eastAsia" w:ascii="仿宋_GB2312" w:hAnsi="宋体" w:eastAsia="仿宋_GB2312" w:cs="仿宋_GB2312"/>
          <w:sz w:val="32"/>
          <w:szCs w:val="32"/>
        </w:rPr>
        <w:t>按照</w:t>
      </w:r>
      <w:r>
        <w:rPr>
          <w:rFonts w:ascii="仿宋_GB2312" w:hAnsi="宋体" w:eastAsia="仿宋_GB2312" w:cs="仿宋_GB2312"/>
          <w:sz w:val="32"/>
          <w:szCs w:val="32"/>
        </w:rPr>
        <w:t>相关法律法规对</w:t>
      </w:r>
      <w:r>
        <w:rPr>
          <w:rFonts w:hint="eastAsia" w:ascii="仿宋_GB2312" w:hAnsi="宋体" w:eastAsia="仿宋_GB2312" w:cs="仿宋_GB2312"/>
          <w:sz w:val="32"/>
          <w:szCs w:val="32"/>
        </w:rPr>
        <w:t>项目实施工作</w:t>
      </w:r>
      <w:r>
        <w:rPr>
          <w:rFonts w:ascii="仿宋_GB2312" w:hAnsi="宋体" w:eastAsia="仿宋_GB2312" w:cs="仿宋_GB2312"/>
          <w:sz w:val="32"/>
          <w:szCs w:val="32"/>
        </w:rPr>
        <w:t>进行细致、</w:t>
      </w:r>
      <w:r>
        <w:rPr>
          <w:rFonts w:hint="eastAsia" w:ascii="仿宋_GB2312" w:hAnsi="宋体" w:eastAsia="仿宋_GB2312" w:cs="仿宋_GB2312"/>
          <w:sz w:val="32"/>
          <w:szCs w:val="32"/>
        </w:rPr>
        <w:t>严谨</w:t>
      </w:r>
      <w:r>
        <w:rPr>
          <w:rFonts w:ascii="仿宋_GB2312" w:hAnsi="宋体" w:eastAsia="仿宋_GB2312" w:cs="仿宋_GB2312"/>
          <w:sz w:val="32"/>
          <w:szCs w:val="32"/>
        </w:rPr>
        <w:t>的监督</w:t>
      </w:r>
      <w:r>
        <w:rPr>
          <w:rFonts w:hint="eastAsia" w:ascii="仿宋_GB2312" w:hAnsi="宋体" w:eastAsia="仿宋_GB2312" w:cs="仿宋_GB2312"/>
          <w:sz w:val="32"/>
          <w:szCs w:val="32"/>
        </w:rPr>
        <w:t>，</w:t>
      </w:r>
      <w:r>
        <w:rPr>
          <w:rFonts w:ascii="仿宋_GB2312" w:hAnsi="宋体" w:eastAsia="仿宋_GB2312" w:cs="仿宋_GB2312"/>
          <w:sz w:val="32"/>
          <w:szCs w:val="32"/>
        </w:rPr>
        <w:t>确保各项职能顺利履行</w:t>
      </w:r>
      <w:r>
        <w:rPr>
          <w:rFonts w:hint="eastAsia" w:ascii="仿宋_GB2312" w:hAnsi="宋体" w:eastAsia="仿宋_GB2312" w:cs="仿宋_GB2312"/>
          <w:sz w:val="32"/>
          <w:szCs w:val="32"/>
        </w:rPr>
        <w:t xml:space="preserve">。 </w:t>
      </w:r>
    </w:p>
    <w:p>
      <w:pPr>
        <w:ind w:firstLine="648"/>
        <w:rPr>
          <w:rFonts w:ascii="仿宋_GB2312" w:eastAsia="仿宋"/>
          <w:sz w:val="32"/>
          <w:szCs w:val="32"/>
        </w:rPr>
      </w:pPr>
      <w:r>
        <w:rPr>
          <w:rFonts w:hint="eastAsia" w:ascii="仿宋_GB2312" w:eastAsia="仿宋"/>
          <w:sz w:val="32"/>
          <w:szCs w:val="32"/>
        </w:rPr>
        <w:t>得分情况见</w:t>
      </w:r>
      <w:r>
        <w:rPr>
          <w:rFonts w:ascii="仿宋_GB2312" w:eastAsia="仿宋"/>
          <w:sz w:val="32"/>
          <w:szCs w:val="32"/>
        </w:rPr>
        <w:t>下表：</w:t>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7"/>
        <w:gridCol w:w="1697"/>
        <w:gridCol w:w="3445"/>
        <w:gridCol w:w="844"/>
        <w:gridCol w:w="8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996"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一级指标</w:t>
            </w:r>
          </w:p>
        </w:tc>
        <w:tc>
          <w:tcPr>
            <w:tcW w:w="996"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二级指标</w:t>
            </w:r>
          </w:p>
        </w:tc>
        <w:tc>
          <w:tcPr>
            <w:tcW w:w="2021" w:type="pct"/>
            <w:shd w:val="clear" w:color="000000" w:fill="FFFFFF"/>
            <w:vAlign w:val="center"/>
          </w:tcPr>
          <w:p>
            <w:pPr>
              <w:widowControl/>
              <w:jc w:val="left"/>
              <w:rPr>
                <w:rFonts w:ascii="仿宋_GB2312" w:hAnsi="等线" w:eastAsia="仿宋_GB2312" w:cs="宋体"/>
                <w:b/>
                <w:bCs/>
                <w:kern w:val="0"/>
                <w:sz w:val="24"/>
              </w:rPr>
            </w:pPr>
            <w:r>
              <w:rPr>
                <w:rFonts w:hint="eastAsia" w:ascii="仿宋_GB2312" w:hAnsi="等线" w:eastAsia="仿宋_GB2312" w:cs="宋体"/>
                <w:b/>
                <w:bCs/>
                <w:kern w:val="0"/>
                <w:sz w:val="24"/>
              </w:rPr>
              <w:t>三级指标</w:t>
            </w:r>
          </w:p>
        </w:tc>
        <w:tc>
          <w:tcPr>
            <w:tcW w:w="495"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分值</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A决策（10分）</w:t>
            </w:r>
          </w:p>
        </w:tc>
        <w:tc>
          <w:tcPr>
            <w:tcW w:w="99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A1项目立项</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A11立项依据充分性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A2绩效目标</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A21绩效目标合理性（校园）</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A22绩效目标合理性（巡防）</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A23绩效指标明确性（校园）</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A24绩效指标明确性（巡防）</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A3资金投入</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A31预算编制科学性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A32资金分配合理性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B过程（20分）</w:t>
            </w: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B1资金管理</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B11资金到位率</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B12预算执行率</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B13资金使用合规性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B2组织实施</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B21管理制度健全性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B22制度执行有效性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B23政府采购方式和程序合规性</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B24政府采购内控管理</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C产出（45分）</w:t>
            </w: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C1产出数量</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C11校园监控布置并接入公安机关情况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C12街面警务站完工情况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C13移动卡口车设备购置到位情况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C2产出质量</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C21校园监控合同签订率</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C22校园监控合同签订及时率</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C23校园监控设备验收率</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C24校园监控设备验收及时率</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C25街面警务站投入及时情况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C26街面警务站验收情况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C27卡口车设备购置验收情况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C28施工期间投诉及安全事故发生情况</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D效益（25分）</w:t>
            </w: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D1实施效益</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D11校园安全预警能力效果</w:t>
            </w:r>
          </w:p>
        </w:tc>
        <w:tc>
          <w:tcPr>
            <w:tcW w:w="495"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D12城市治安防控能力（街面警务站）</w:t>
            </w:r>
          </w:p>
        </w:tc>
        <w:tc>
          <w:tcPr>
            <w:tcW w:w="495"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D13城市治安防控能力（卡口车）</w:t>
            </w:r>
          </w:p>
        </w:tc>
        <w:tc>
          <w:tcPr>
            <w:tcW w:w="495"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D2满意度</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D21校园监控学校满意度</w:t>
            </w:r>
          </w:p>
        </w:tc>
        <w:tc>
          <w:tcPr>
            <w:tcW w:w="495"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vMerge w:val="continue"/>
            <w:vAlign w:val="center"/>
          </w:tcPr>
          <w:p>
            <w:pPr>
              <w:widowControl/>
              <w:jc w:val="left"/>
              <w:rPr>
                <w:rFonts w:ascii="仿宋_GB2312" w:hAnsi="等线" w:eastAsia="仿宋_GB2312" w:cs="宋体"/>
                <w:kern w:val="0"/>
                <w:sz w:val="24"/>
              </w:rPr>
            </w:pPr>
          </w:p>
        </w:tc>
        <w:tc>
          <w:tcPr>
            <w:tcW w:w="996" w:type="pct"/>
            <w:vMerge w:val="continue"/>
            <w:vAlign w:val="center"/>
          </w:tcPr>
          <w:p>
            <w:pPr>
              <w:widowControl/>
              <w:jc w:val="left"/>
              <w:rPr>
                <w:rFonts w:ascii="仿宋_GB2312" w:hAnsi="等线" w:eastAsia="仿宋_GB2312" w:cs="宋体"/>
                <w:kern w:val="0"/>
                <w:sz w:val="24"/>
              </w:rPr>
            </w:pP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D22卡口车使用情况满意度</w:t>
            </w:r>
          </w:p>
        </w:tc>
        <w:tc>
          <w:tcPr>
            <w:tcW w:w="495"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96"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合计</w:t>
            </w:r>
          </w:p>
        </w:tc>
        <w:tc>
          <w:tcPr>
            <w:tcW w:w="99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202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495"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100</w:t>
            </w:r>
          </w:p>
        </w:tc>
        <w:tc>
          <w:tcPr>
            <w:tcW w:w="492"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87.24</w:t>
            </w:r>
          </w:p>
        </w:tc>
      </w:tr>
    </w:tbl>
    <w:p>
      <w:pPr>
        <w:ind w:firstLine="648"/>
        <w:rPr>
          <w:rFonts w:ascii="仿宋_GB2312" w:eastAsia="仿宋"/>
          <w:sz w:val="32"/>
          <w:szCs w:val="32"/>
        </w:rPr>
      </w:pPr>
    </w:p>
    <w:p>
      <w:pPr>
        <w:keepNext/>
        <w:keepLines/>
        <w:spacing w:line="560" w:lineRule="exact"/>
        <w:ind w:firstLine="642" w:firstLineChars="200"/>
        <w:outlineLvl w:val="1"/>
        <w:rPr>
          <w:rFonts w:ascii="黑体" w:hAnsi="黑体" w:eastAsia="楷体"/>
          <w:b/>
          <w:bCs/>
          <w:kern w:val="44"/>
          <w:sz w:val="32"/>
          <w:szCs w:val="30"/>
        </w:rPr>
      </w:pPr>
      <w:bookmarkStart w:id="18" w:name="_Toc141195465"/>
      <w:r>
        <w:rPr>
          <w:rFonts w:hint="eastAsia" w:ascii="黑体" w:hAnsi="黑体" w:eastAsia="楷体"/>
          <w:b/>
          <w:bCs/>
          <w:kern w:val="44"/>
          <w:sz w:val="32"/>
          <w:szCs w:val="30"/>
        </w:rPr>
        <w:t>（二）项目支出所实现的主要绩效</w:t>
      </w:r>
      <w:bookmarkEnd w:id="18"/>
    </w:p>
    <w:p>
      <w:pPr>
        <w:adjustRightInd w:val="0"/>
        <w:snapToGrid w:val="0"/>
        <w:spacing w:line="360" w:lineRule="auto"/>
        <w:ind w:firstLine="642" w:firstLineChars="200"/>
        <w:rPr>
          <w:rFonts w:ascii="仿宋_GB2312" w:eastAsia="仿宋_GB2312"/>
          <w:b/>
          <w:bCs/>
          <w:sz w:val="32"/>
          <w:szCs w:val="32"/>
        </w:rPr>
      </w:pPr>
      <w:bookmarkStart w:id="19" w:name="_Hlk106784795"/>
      <w:r>
        <w:rPr>
          <w:rFonts w:hint="eastAsia" w:ascii="仿宋_GB2312" w:eastAsia="仿宋_GB2312"/>
          <w:b/>
          <w:bCs/>
          <w:sz w:val="32"/>
          <w:szCs w:val="32"/>
        </w:rPr>
        <w:t>1</w:t>
      </w:r>
      <w:r>
        <w:rPr>
          <w:rFonts w:ascii="仿宋_GB2312" w:eastAsia="仿宋_GB2312"/>
          <w:b/>
          <w:bCs/>
          <w:sz w:val="32"/>
          <w:szCs w:val="32"/>
        </w:rPr>
        <w:t>.</w:t>
      </w:r>
      <w:r>
        <w:rPr>
          <w:rFonts w:hint="eastAsia" w:ascii="仿宋_GB2312" w:eastAsia="仿宋_GB2312"/>
          <w:b/>
          <w:bCs/>
          <w:sz w:val="32"/>
          <w:szCs w:val="32"/>
        </w:rPr>
        <w:t>多家学校完成监控系统的建设，强化校园周边治安</w:t>
      </w:r>
    </w:p>
    <w:bookmarkEnd w:id="19"/>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截</w:t>
      </w:r>
      <w:r>
        <w:rPr>
          <w:rFonts w:hint="eastAsia" w:ascii="仿宋_GB2312" w:eastAsia="仿宋_GB2312"/>
          <w:sz w:val="32"/>
          <w:szCs w:val="32"/>
          <w:lang w:eastAsia="zh-CN"/>
        </w:rPr>
        <w:t>至</w:t>
      </w:r>
      <w:r>
        <w:rPr>
          <w:rFonts w:hint="eastAsia" w:ascii="仿宋_GB2312" w:eastAsia="仿宋_GB2312"/>
          <w:sz w:val="32"/>
          <w:szCs w:val="32"/>
        </w:rPr>
        <w:t>2</w:t>
      </w:r>
      <w:r>
        <w:rPr>
          <w:rFonts w:ascii="仿宋_GB2312" w:eastAsia="仿宋_GB2312"/>
          <w:sz w:val="32"/>
          <w:szCs w:val="32"/>
        </w:rPr>
        <w:t>022</w:t>
      </w:r>
      <w:r>
        <w:rPr>
          <w:rFonts w:hint="eastAsia" w:ascii="仿宋_GB2312" w:eastAsia="仿宋_GB2312"/>
          <w:sz w:val="32"/>
          <w:szCs w:val="32"/>
        </w:rPr>
        <w:t>年1</w:t>
      </w:r>
      <w:r>
        <w:rPr>
          <w:rFonts w:ascii="仿宋_GB2312" w:eastAsia="仿宋_GB2312"/>
          <w:sz w:val="32"/>
          <w:szCs w:val="32"/>
        </w:rPr>
        <w:t>2</w:t>
      </w:r>
      <w:r>
        <w:rPr>
          <w:rFonts w:hint="eastAsia" w:ascii="仿宋_GB2312" w:eastAsia="仿宋_GB2312"/>
          <w:sz w:val="32"/>
          <w:szCs w:val="32"/>
        </w:rPr>
        <w:t>月3</w:t>
      </w:r>
      <w:r>
        <w:rPr>
          <w:rFonts w:ascii="仿宋_GB2312" w:eastAsia="仿宋_GB2312"/>
          <w:sz w:val="32"/>
          <w:szCs w:val="32"/>
        </w:rPr>
        <w:t>1</w:t>
      </w:r>
      <w:r>
        <w:rPr>
          <w:rFonts w:hint="eastAsia" w:ascii="仿宋_GB2312" w:eastAsia="仿宋_GB2312"/>
          <w:sz w:val="32"/>
          <w:szCs w:val="32"/>
        </w:rPr>
        <w:t>日，多家学校完成出入口监控系统的安装布置并接入到市公安局人脸识别预警系统。该系统提高校园安全防范能力，及时发现和排除各类安全隐患，防止不法分子、可疑人员、违法犯罪嫌疑人等进入校园，保障师生人身财产安全；加强校园管理效率，实现对进出校园的师生、家长、访客等进行自动识别、登记、核验等，减少人工操作和误判，提高门卫管理水平；促进校园与公安机关的信息共享和协同处置，实现对校园周边治安、交通等情况的实时监控和预警，提高应对突发事件的快速反应能力和处置效果。</w:t>
      </w:r>
    </w:p>
    <w:p>
      <w:pPr>
        <w:adjustRightInd w:val="0"/>
        <w:snapToGrid w:val="0"/>
        <w:spacing w:line="360" w:lineRule="auto"/>
        <w:ind w:firstLine="642" w:firstLineChars="200"/>
        <w:rPr>
          <w:rFonts w:ascii="仿宋_GB2312" w:eastAsia="仿宋_GB2312"/>
          <w:b/>
          <w:bCs/>
          <w:sz w:val="32"/>
          <w:szCs w:val="32"/>
        </w:rPr>
      </w:pPr>
      <w:r>
        <w:rPr>
          <w:rFonts w:hint="eastAsia" w:ascii="仿宋_GB2312" w:eastAsia="仿宋_GB2312"/>
          <w:b/>
          <w:bCs/>
          <w:sz w:val="32"/>
          <w:szCs w:val="32"/>
        </w:rPr>
        <w:t>2</w:t>
      </w:r>
      <w:r>
        <w:rPr>
          <w:rFonts w:ascii="仿宋_GB2312" w:eastAsia="仿宋_GB2312"/>
          <w:b/>
          <w:bCs/>
          <w:sz w:val="32"/>
          <w:szCs w:val="32"/>
        </w:rPr>
        <w:t>.</w:t>
      </w:r>
      <w:r>
        <w:rPr>
          <w:rFonts w:hint="eastAsia"/>
        </w:rPr>
        <w:t xml:space="preserve"> </w:t>
      </w:r>
      <w:r>
        <w:rPr>
          <w:rFonts w:hint="eastAsia" w:ascii="仿宋_GB2312" w:eastAsia="仿宋_GB2312"/>
          <w:b/>
          <w:bCs/>
          <w:sz w:val="32"/>
          <w:szCs w:val="32"/>
        </w:rPr>
        <w:t>石狮首个示范街面警务站投入使用，有效服务群众</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2022年11月，继长福街面警务站、塔前街面警务站等2个标准街面警务站投入使用以后，作为石狮首个示范街面警务站的石狮市公安局八七路街面警务站正式投入使用并运行。市公安局八七路街面警务站是街面警力的“屯兵点”、反恐处突的“桥头堡”、服务群众的“便利店”和警民共治的“共同体”，具体分为指挥调度、管理服务、装备存储、群众接待、生活休息等五大功能区域，更加突出“一站多能”，主要承担街面防控、视频巡控、接警处警、服务群众、法治宣传等任务，将有效实现打击犯罪街面化、接警处警街面化、服务群众街面化、矛盾调处街面化。同时，警务站内设有人员24小时驻守，实行全天候运转，让群众能够享受更加高效、更加规范的石狮巡特警“110”服务。</w:t>
      </w:r>
    </w:p>
    <w:p>
      <w:pPr>
        <w:adjustRightInd w:val="0"/>
        <w:snapToGrid w:val="0"/>
        <w:spacing w:line="360" w:lineRule="auto"/>
        <w:ind w:firstLine="642" w:firstLineChars="200"/>
        <w:rPr>
          <w:rFonts w:ascii="仿宋_GB2312" w:eastAsia="仿宋_GB2312"/>
          <w:b/>
          <w:bCs/>
          <w:sz w:val="32"/>
          <w:szCs w:val="32"/>
        </w:rPr>
      </w:pPr>
      <w:r>
        <w:rPr>
          <w:rFonts w:ascii="仿宋_GB2312" w:eastAsia="仿宋_GB2312"/>
          <w:b/>
          <w:bCs/>
          <w:sz w:val="32"/>
          <w:szCs w:val="32"/>
        </w:rPr>
        <w:t>3.</w:t>
      </w:r>
      <w:r>
        <w:rPr>
          <w:rFonts w:hint="eastAsia"/>
        </w:rPr>
        <w:t xml:space="preserve"> </w:t>
      </w:r>
      <w:r>
        <w:rPr>
          <w:rFonts w:hint="eastAsia" w:ascii="仿宋_GB2312" w:eastAsia="仿宋_GB2312"/>
          <w:b/>
          <w:bCs/>
          <w:sz w:val="32"/>
          <w:szCs w:val="32"/>
        </w:rPr>
        <w:t>石狮市首台移动智能卡口车正式投入实战应用，提高巡防效率和水平</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在2022年12月，石狮市首台移动智能卡口车正式投入实战应用。移动智能卡口车投入实战应用后，将为市民构建全天候、无缝隙、高效率的治安防控网络，及时高效打击各类流窜违法犯罪；同时方便市民报警求助，切实提升群众安全感、满意度。移动智能卡口车车身长7米，前后和侧面印有“特警”字样，停驻时可快速搭盖遮阳棚，是一个小型公安检查站，集执法执勤等实战功能于一身。市公安局根据防控需求，通过移动智能卡口车的可移动性，放置在大型安保现场、广场、警区、繁华街道、居民区等人员密集的场所，在治安防控、巡逻普查、现场执勤、节日安保、维稳处突等警务活动中起到重要的作用，同</w:t>
      </w:r>
      <w:r>
        <w:rPr>
          <w:rFonts w:hint="eastAsia" w:ascii="仿宋_GB2312" w:eastAsia="仿宋_GB2312"/>
          <w:sz w:val="32"/>
          <w:szCs w:val="32"/>
          <w:lang w:eastAsia="zh-CN"/>
        </w:rPr>
        <w:t>时</w:t>
      </w:r>
      <w:r>
        <w:rPr>
          <w:rFonts w:hint="eastAsia" w:ascii="仿宋_GB2312" w:eastAsia="仿宋_GB2312"/>
          <w:sz w:val="32"/>
          <w:szCs w:val="32"/>
        </w:rPr>
        <w:t>配备移动电源供给系统、阻车路障、破胎器等拦截系统、车辆设备检查系统、人员登记系统等，形成符合地貌特点的个性化警务站，使民警现场指挥工作更加安全快捷。</w:t>
      </w:r>
    </w:p>
    <w:p>
      <w:pPr>
        <w:pStyle w:val="2"/>
      </w:pPr>
      <w:bookmarkStart w:id="20" w:name="_Toc141195466"/>
      <w:r>
        <w:rPr>
          <w:rFonts w:hint="eastAsia"/>
        </w:rPr>
        <w:t>四、绩效管理和实现过程分析</w:t>
      </w:r>
      <w:bookmarkEnd w:id="20"/>
    </w:p>
    <w:p>
      <w:pPr>
        <w:keepNext/>
        <w:keepLines/>
        <w:spacing w:line="560" w:lineRule="exact"/>
        <w:ind w:firstLine="642" w:firstLineChars="200"/>
        <w:outlineLvl w:val="1"/>
        <w:rPr>
          <w:rFonts w:ascii="黑体" w:hAnsi="黑体" w:eastAsia="楷体"/>
          <w:b/>
          <w:bCs/>
          <w:kern w:val="44"/>
          <w:sz w:val="32"/>
          <w:szCs w:val="30"/>
        </w:rPr>
      </w:pPr>
      <w:bookmarkStart w:id="21" w:name="_Toc141195467"/>
      <w:r>
        <w:rPr>
          <w:rFonts w:hint="eastAsia" w:ascii="黑体" w:hAnsi="黑体" w:eastAsia="楷体"/>
          <w:b/>
          <w:bCs/>
          <w:kern w:val="44"/>
          <w:sz w:val="32"/>
          <w:szCs w:val="30"/>
        </w:rPr>
        <w:t>（一）绩效目标评价分析</w:t>
      </w:r>
      <w:bookmarkEnd w:id="21"/>
    </w:p>
    <w:p>
      <w:pPr>
        <w:spacing w:line="560" w:lineRule="exact"/>
        <w:ind w:firstLine="642" w:firstLineChars="200"/>
        <w:rPr>
          <w:rFonts w:ascii="仿宋_GB2312" w:eastAsia="仿宋"/>
          <w:b/>
          <w:sz w:val="32"/>
          <w:szCs w:val="32"/>
        </w:rPr>
      </w:pPr>
      <w:r>
        <w:rPr>
          <w:rFonts w:hint="eastAsia" w:ascii="仿宋_GB2312" w:eastAsia="仿宋"/>
          <w:b/>
          <w:sz w:val="32"/>
          <w:szCs w:val="32"/>
        </w:rPr>
        <w:t>1．目标设定情况分析</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（1）社会治安防控体系建设（校园）该子项目绩效目标设定情况：未设置相应的绩效目标。</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（2）社会治安防控体系建设（巡特）该子项目绩效目标设定情况：</w:t>
      </w:r>
      <w:r>
        <w:rPr>
          <w:rFonts w:ascii="仿宋_GB2312" w:eastAsia="仿宋_GB2312"/>
          <w:sz w:val="32"/>
          <w:szCs w:val="32"/>
        </w:rPr>
        <w:t>2022年</w:t>
      </w:r>
      <w:r>
        <w:rPr>
          <w:rFonts w:hint="eastAsia" w:ascii="仿宋_GB2312" w:eastAsia="仿宋_GB2312"/>
          <w:sz w:val="32"/>
          <w:szCs w:val="32"/>
        </w:rPr>
        <w:t>度，市公安局根据</w:t>
      </w:r>
      <w:r>
        <w:rPr>
          <w:rFonts w:ascii="仿宋_GB2312" w:eastAsia="仿宋_GB2312"/>
          <w:sz w:val="32"/>
          <w:szCs w:val="32"/>
        </w:rPr>
        <w:t>本项目特点，设置了相应的绩效目标，实际完成情况良好</w:t>
      </w:r>
      <w:r>
        <w:rPr>
          <w:rFonts w:hint="eastAsia" w:ascii="仿宋_GB2312" w:eastAsia="仿宋_GB2312"/>
          <w:sz w:val="32"/>
          <w:szCs w:val="32"/>
        </w:rPr>
        <w:t>，</w:t>
      </w:r>
      <w:r>
        <w:rPr>
          <w:rFonts w:ascii="仿宋_GB2312" w:eastAsia="仿宋_GB2312"/>
          <w:sz w:val="32"/>
          <w:szCs w:val="32"/>
        </w:rPr>
        <w:t>能够按计划完成绩效目标值</w:t>
      </w:r>
      <w:r>
        <w:rPr>
          <w:rFonts w:hint="eastAsia" w:ascii="仿宋_GB2312" w:eastAsia="仿宋_GB2312"/>
          <w:sz w:val="32"/>
          <w:szCs w:val="32"/>
        </w:rPr>
        <w:t>。具体情况如下：</w:t>
      </w:r>
    </w:p>
    <w:tbl>
      <w:tblPr>
        <w:tblStyle w:val="9"/>
        <w:tblW w:w="8359" w:type="dxa"/>
        <w:tblInd w:w="0" w:type="dxa"/>
        <w:tblLayout w:type="autofit"/>
        <w:tblCellMar>
          <w:top w:w="0" w:type="dxa"/>
          <w:left w:w="108" w:type="dxa"/>
          <w:bottom w:w="0" w:type="dxa"/>
          <w:right w:w="108" w:type="dxa"/>
        </w:tblCellMar>
      </w:tblPr>
      <w:tblGrid>
        <w:gridCol w:w="1126"/>
        <w:gridCol w:w="1276"/>
        <w:gridCol w:w="1988"/>
        <w:gridCol w:w="1984"/>
        <w:gridCol w:w="1985"/>
      </w:tblGrid>
      <w:tr>
        <w:tblPrEx>
          <w:tblCellMar>
            <w:top w:w="0" w:type="dxa"/>
            <w:left w:w="108" w:type="dxa"/>
            <w:bottom w:w="0" w:type="dxa"/>
            <w:right w:w="108" w:type="dxa"/>
          </w:tblCellMar>
        </w:tblPrEx>
        <w:trPr>
          <w:trHeight w:val="582" w:hRule="atLeast"/>
          <w:tblHeader/>
        </w:trPr>
        <w:tc>
          <w:tcPr>
            <w:tcW w:w="112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一级指标</w:t>
            </w:r>
          </w:p>
        </w:tc>
        <w:tc>
          <w:tcPr>
            <w:tcW w:w="1276"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二级指标</w:t>
            </w:r>
          </w:p>
        </w:tc>
        <w:tc>
          <w:tcPr>
            <w:tcW w:w="1988"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三级指标</w:t>
            </w:r>
          </w:p>
        </w:tc>
        <w:tc>
          <w:tcPr>
            <w:tcW w:w="1984"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hint="eastAsia" w:ascii="宋体" w:hAnsi="宋体" w:cs="宋体"/>
                <w:kern w:val="0"/>
                <w:szCs w:val="21"/>
              </w:rPr>
              <w:t>绩效目标值</w:t>
            </w:r>
          </w:p>
        </w:tc>
        <w:tc>
          <w:tcPr>
            <w:tcW w:w="1985"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kern w:val="0"/>
                <w:szCs w:val="21"/>
              </w:rPr>
            </w:pPr>
            <w:r>
              <w:rPr>
                <w:rFonts w:ascii="宋体" w:hAnsi="宋体" w:cs="宋体"/>
                <w:kern w:val="0"/>
                <w:szCs w:val="21"/>
              </w:rPr>
              <w:t>实际完成值</w:t>
            </w:r>
          </w:p>
        </w:tc>
      </w:tr>
      <w:tr>
        <w:tblPrEx>
          <w:tblCellMar>
            <w:top w:w="0" w:type="dxa"/>
            <w:left w:w="108" w:type="dxa"/>
            <w:bottom w:w="0" w:type="dxa"/>
            <w:right w:w="108" w:type="dxa"/>
          </w:tblCellMar>
        </w:tblPrEx>
        <w:trPr>
          <w:trHeight w:val="450" w:hRule="atLeast"/>
        </w:trPr>
        <w:tc>
          <w:tcPr>
            <w:tcW w:w="1126"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产出</w:t>
            </w:r>
          </w:p>
        </w:tc>
        <w:tc>
          <w:tcPr>
            <w:tcW w:w="1276"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数量目标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购置治安检查智能卡口车1部、建设示范街面警务站1个。</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完成</w:t>
            </w:r>
          </w:p>
        </w:tc>
        <w:tc>
          <w:tcPr>
            <w:tcW w:w="1985"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完成</w:t>
            </w:r>
          </w:p>
        </w:tc>
      </w:tr>
      <w:tr>
        <w:tblPrEx>
          <w:tblCellMar>
            <w:top w:w="0" w:type="dxa"/>
            <w:left w:w="108" w:type="dxa"/>
            <w:bottom w:w="0" w:type="dxa"/>
            <w:right w:w="108" w:type="dxa"/>
          </w:tblCellMar>
        </w:tblPrEx>
        <w:trPr>
          <w:trHeight w:val="660" w:hRule="atLeast"/>
        </w:trPr>
        <w:tc>
          <w:tcPr>
            <w:tcW w:w="112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r>
              <w:rPr>
                <w:rFonts w:hint="eastAsia" w:ascii="宋体" w:hAnsi="宋体" w:cs="宋体"/>
                <w:kern w:val="0"/>
                <w:sz w:val="24"/>
              </w:rPr>
              <w:t>质量目标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科学、合理布建公安检查站和街面警务站。</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完成</w:t>
            </w:r>
          </w:p>
        </w:tc>
        <w:tc>
          <w:tcPr>
            <w:tcW w:w="1985"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 w:val="22"/>
                <w:szCs w:val="22"/>
              </w:rPr>
            </w:pPr>
            <w:r>
              <w:rPr>
                <w:rFonts w:hint="eastAsia" w:ascii="宋体" w:hAnsi="宋体" w:cs="宋体"/>
                <w:kern w:val="0"/>
                <w:sz w:val="22"/>
                <w:szCs w:val="22"/>
              </w:rPr>
              <w:t>完成</w:t>
            </w:r>
          </w:p>
        </w:tc>
      </w:tr>
      <w:tr>
        <w:tblPrEx>
          <w:tblCellMar>
            <w:top w:w="0" w:type="dxa"/>
            <w:left w:w="108" w:type="dxa"/>
            <w:bottom w:w="0" w:type="dxa"/>
            <w:right w:w="108" w:type="dxa"/>
          </w:tblCellMar>
        </w:tblPrEx>
        <w:trPr>
          <w:trHeight w:val="660" w:hRule="atLeast"/>
        </w:trPr>
        <w:tc>
          <w:tcPr>
            <w:tcW w:w="112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r>
              <w:rPr>
                <w:rFonts w:hint="eastAsia" w:ascii="宋体" w:hAnsi="宋体" w:cs="宋体"/>
                <w:kern w:val="0"/>
                <w:sz w:val="24"/>
              </w:rPr>
              <w:t>时效指标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2022年年内完成治安检查智能卡口车的购置和示范街面警务站的建设。</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2022年1月至2022年12月</w:t>
            </w:r>
          </w:p>
        </w:tc>
        <w:tc>
          <w:tcPr>
            <w:tcW w:w="1985"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 w:val="22"/>
                <w:szCs w:val="22"/>
              </w:rPr>
            </w:pPr>
            <w:r>
              <w:rPr>
                <w:rFonts w:hint="eastAsia" w:ascii="宋体" w:hAnsi="宋体" w:cs="宋体"/>
                <w:kern w:val="0"/>
                <w:sz w:val="22"/>
                <w:szCs w:val="22"/>
              </w:rPr>
              <w:t>2022年1月至</w:t>
            </w:r>
          </w:p>
          <w:p>
            <w:pPr>
              <w:widowControl/>
              <w:jc w:val="center"/>
              <w:rPr>
                <w:rFonts w:ascii="宋体" w:hAnsi="宋体" w:cs="宋体"/>
                <w:kern w:val="0"/>
                <w:sz w:val="22"/>
                <w:szCs w:val="22"/>
              </w:rPr>
            </w:pPr>
            <w:r>
              <w:rPr>
                <w:rFonts w:hint="eastAsia" w:ascii="宋体" w:hAnsi="宋体" w:cs="宋体"/>
                <w:kern w:val="0"/>
                <w:sz w:val="22"/>
                <w:szCs w:val="22"/>
              </w:rPr>
              <w:t>2022年12月</w:t>
            </w:r>
          </w:p>
        </w:tc>
      </w:tr>
      <w:tr>
        <w:tblPrEx>
          <w:tblCellMar>
            <w:top w:w="0" w:type="dxa"/>
            <w:left w:w="108" w:type="dxa"/>
            <w:bottom w:w="0" w:type="dxa"/>
            <w:right w:w="108" w:type="dxa"/>
          </w:tblCellMar>
        </w:tblPrEx>
        <w:trPr>
          <w:trHeight w:val="660" w:hRule="atLeast"/>
        </w:trPr>
        <w:tc>
          <w:tcPr>
            <w:tcW w:w="112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r>
              <w:rPr>
                <w:rFonts w:hint="eastAsia" w:ascii="宋体" w:hAnsi="宋体" w:cs="宋体"/>
                <w:kern w:val="0"/>
                <w:sz w:val="24"/>
              </w:rPr>
              <w:t>成本指标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资金投入控制在205万元以内。</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2</w:t>
            </w:r>
            <w:r>
              <w:rPr>
                <w:rFonts w:ascii="宋体" w:hAnsi="宋体" w:cs="宋体"/>
                <w:kern w:val="0"/>
                <w:sz w:val="22"/>
                <w:szCs w:val="22"/>
              </w:rPr>
              <w:t>05</w:t>
            </w:r>
            <w:r>
              <w:rPr>
                <w:rFonts w:hint="eastAsia" w:ascii="宋体" w:hAnsi="宋体" w:cs="宋体"/>
                <w:kern w:val="0"/>
                <w:sz w:val="22"/>
                <w:szCs w:val="22"/>
              </w:rPr>
              <w:t>万元</w:t>
            </w:r>
          </w:p>
        </w:tc>
        <w:tc>
          <w:tcPr>
            <w:tcW w:w="1985"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 w:val="22"/>
                <w:szCs w:val="22"/>
              </w:rPr>
            </w:pPr>
            <w:r>
              <w:rPr>
                <w:rFonts w:ascii="宋体" w:hAnsi="宋体" w:cs="宋体"/>
                <w:kern w:val="0"/>
                <w:sz w:val="22"/>
                <w:szCs w:val="22"/>
              </w:rPr>
              <w:t>150</w:t>
            </w:r>
            <w:r>
              <w:rPr>
                <w:rFonts w:hint="eastAsia" w:ascii="宋体" w:hAnsi="宋体" w:cs="宋体"/>
                <w:kern w:val="0"/>
                <w:sz w:val="22"/>
                <w:szCs w:val="22"/>
              </w:rPr>
              <w:t>万元</w:t>
            </w:r>
          </w:p>
        </w:tc>
      </w:tr>
      <w:tr>
        <w:tblPrEx>
          <w:tblCellMar>
            <w:top w:w="0" w:type="dxa"/>
            <w:left w:w="108" w:type="dxa"/>
            <w:bottom w:w="0" w:type="dxa"/>
            <w:right w:w="108" w:type="dxa"/>
          </w:tblCellMar>
        </w:tblPrEx>
        <w:trPr>
          <w:trHeight w:val="2072" w:hRule="atLeast"/>
        </w:trPr>
        <w:tc>
          <w:tcPr>
            <w:tcW w:w="1126"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效益</w:t>
            </w:r>
          </w:p>
        </w:tc>
        <w:tc>
          <w:tcPr>
            <w:tcW w:w="127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社会效益目标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健全社会治安防控运行机制，编织社会治安防控网，提升社会治安防控体系建设法治化、社会化、信息化水平。</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c>
          <w:tcPr>
            <w:tcW w:w="1985"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r>
      <w:tr>
        <w:tblPrEx>
          <w:tblCellMar>
            <w:top w:w="0" w:type="dxa"/>
            <w:left w:w="108" w:type="dxa"/>
            <w:bottom w:w="0" w:type="dxa"/>
            <w:right w:w="108" w:type="dxa"/>
          </w:tblCellMar>
        </w:tblPrEx>
        <w:trPr>
          <w:trHeight w:val="522" w:hRule="atLeast"/>
        </w:trPr>
        <w:tc>
          <w:tcPr>
            <w:tcW w:w="1126"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p>
        </w:tc>
        <w:tc>
          <w:tcPr>
            <w:tcW w:w="127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kern w:val="0"/>
                <w:sz w:val="24"/>
              </w:rPr>
            </w:pPr>
            <w:r>
              <w:rPr>
                <w:rFonts w:hint="eastAsia" w:ascii="宋体" w:hAnsi="宋体" w:cs="宋体"/>
                <w:kern w:val="0"/>
                <w:sz w:val="24"/>
              </w:rPr>
              <w:t>可持续影响指标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全面强化社会面巡逻防控，提升反恐防暴防范基础工作，可持续维护我市社会治安大局安定，稳定。</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c>
          <w:tcPr>
            <w:tcW w:w="1985"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r>
      <w:tr>
        <w:tblPrEx>
          <w:tblCellMar>
            <w:top w:w="0" w:type="dxa"/>
            <w:left w:w="108" w:type="dxa"/>
            <w:bottom w:w="0" w:type="dxa"/>
            <w:right w:w="108" w:type="dxa"/>
          </w:tblCellMar>
        </w:tblPrEx>
        <w:trPr>
          <w:trHeight w:val="991" w:hRule="atLeast"/>
        </w:trPr>
        <w:tc>
          <w:tcPr>
            <w:tcW w:w="112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kern w:val="0"/>
                <w:sz w:val="24"/>
              </w:rPr>
            </w:pPr>
          </w:p>
        </w:tc>
        <w:tc>
          <w:tcPr>
            <w:tcW w:w="1276"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kern w:val="0"/>
                <w:sz w:val="24"/>
              </w:rPr>
            </w:pPr>
            <w:r>
              <w:rPr>
                <w:rFonts w:hint="eastAsia" w:ascii="宋体" w:hAnsi="宋体" w:cs="宋体"/>
                <w:kern w:val="0"/>
                <w:sz w:val="24"/>
              </w:rPr>
              <w:t>服务对象满意度目标</w:t>
            </w:r>
          </w:p>
        </w:tc>
        <w:tc>
          <w:tcPr>
            <w:tcW w:w="1988" w:type="dxa"/>
            <w:tcBorders>
              <w:top w:val="nil"/>
              <w:left w:val="nil"/>
              <w:bottom w:val="single" w:color="auto" w:sz="4" w:space="0"/>
              <w:right w:val="single" w:color="auto" w:sz="4" w:space="0"/>
            </w:tcBorders>
            <w:shd w:val="clear" w:color="000000" w:fill="FFFFFF"/>
            <w:vAlign w:val="center"/>
          </w:tcPr>
          <w:p>
            <w:pPr>
              <w:widowControl/>
              <w:jc w:val="center"/>
              <w:rPr>
                <w:rFonts w:ascii="宋体" w:hAnsi="宋体" w:cs="宋体"/>
                <w:kern w:val="0"/>
                <w:szCs w:val="21"/>
              </w:rPr>
            </w:pPr>
            <w:r>
              <w:rPr>
                <w:rFonts w:hint="eastAsia" w:ascii="宋体" w:hAnsi="宋体" w:cs="宋体"/>
                <w:kern w:val="0"/>
                <w:szCs w:val="21"/>
              </w:rPr>
              <w:t>人民群众安全感和满意度明显提升。</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c>
          <w:tcPr>
            <w:tcW w:w="1985"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kern w:val="0"/>
                <w:sz w:val="22"/>
                <w:szCs w:val="22"/>
              </w:rPr>
            </w:pPr>
            <w:r>
              <w:rPr>
                <w:rFonts w:hint="eastAsia" w:ascii="宋体" w:hAnsi="宋体" w:cs="宋体"/>
                <w:kern w:val="0"/>
                <w:sz w:val="22"/>
                <w:szCs w:val="22"/>
              </w:rPr>
              <w:t>达到要求</w:t>
            </w:r>
          </w:p>
        </w:tc>
      </w:tr>
    </w:tbl>
    <w:p>
      <w:pPr>
        <w:adjustRightInd w:val="0"/>
        <w:snapToGrid w:val="0"/>
        <w:spacing w:line="360" w:lineRule="auto"/>
        <w:rPr>
          <w:rFonts w:ascii="仿宋_GB2312" w:eastAsia="仿宋_GB2312"/>
          <w:sz w:val="32"/>
          <w:szCs w:val="32"/>
        </w:rPr>
      </w:pPr>
    </w:p>
    <w:p>
      <w:pPr>
        <w:keepNext/>
        <w:keepLines/>
        <w:spacing w:line="560" w:lineRule="exact"/>
        <w:ind w:firstLine="642" w:firstLineChars="200"/>
        <w:outlineLvl w:val="1"/>
        <w:rPr>
          <w:rFonts w:ascii="黑体" w:hAnsi="黑体" w:eastAsia="楷体"/>
          <w:b/>
          <w:bCs/>
          <w:kern w:val="44"/>
          <w:sz w:val="32"/>
          <w:szCs w:val="30"/>
        </w:rPr>
      </w:pPr>
      <w:bookmarkStart w:id="22" w:name="_Toc141195468"/>
      <w:r>
        <w:rPr>
          <w:rFonts w:hint="eastAsia" w:ascii="黑体" w:hAnsi="黑体" w:eastAsia="楷体"/>
          <w:b/>
          <w:bCs/>
          <w:kern w:val="44"/>
          <w:sz w:val="32"/>
          <w:szCs w:val="30"/>
        </w:rPr>
        <w:t>（二）预算管理评价分析</w:t>
      </w:r>
      <w:bookmarkEnd w:id="22"/>
    </w:p>
    <w:p>
      <w:pPr>
        <w:spacing w:line="560" w:lineRule="exact"/>
        <w:ind w:firstLine="642" w:firstLineChars="200"/>
        <w:rPr>
          <w:rFonts w:ascii="仿宋_GB2312" w:eastAsia="仿宋"/>
          <w:b/>
          <w:sz w:val="32"/>
          <w:szCs w:val="32"/>
        </w:rPr>
      </w:pPr>
      <w:r>
        <w:rPr>
          <w:rFonts w:hint="eastAsia" w:ascii="仿宋_GB2312" w:eastAsia="仿宋"/>
          <w:b/>
          <w:sz w:val="32"/>
          <w:szCs w:val="32"/>
        </w:rPr>
        <w:t>1.预算编制情况分析</w:t>
      </w:r>
    </w:p>
    <w:p>
      <w:pPr>
        <w:spacing w:line="360" w:lineRule="auto"/>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本项目的预算编制过程符合政府预算管理的规范要求，体现了项目的目标导向、成本效益和风险控制。具体表现在以下几个方面：</w:t>
      </w:r>
    </w:p>
    <w:p>
      <w:pPr>
        <w:spacing w:line="360" w:lineRule="auto"/>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项目的预算编制依据了相关的政策文件和技术标准，如《全国社会治安防控体系建设示范城市创建标准》（2020—2021年）、《</w:t>
      </w:r>
      <w:r>
        <w:rPr>
          <w:rFonts w:hint="eastAsia" w:ascii="仿宋_GB2312" w:hAnsi="微软雅黑" w:eastAsia="仿宋_GB2312" w:cs="宋体"/>
          <w:kern w:val="0"/>
          <w:sz w:val="32"/>
          <w:szCs w:val="32"/>
          <w:lang w:eastAsia="zh-CN"/>
        </w:rPr>
        <w:t>关于印发争创活动协作事项清单、任务清单的通知</w:t>
      </w:r>
      <w:r>
        <w:rPr>
          <w:rFonts w:hint="eastAsia" w:ascii="仿宋_GB2312" w:hAnsi="微软雅黑" w:eastAsia="仿宋_GB2312" w:cs="宋体"/>
          <w:kern w:val="0"/>
          <w:sz w:val="32"/>
          <w:szCs w:val="32"/>
        </w:rPr>
        <w:t>》（泉创示范城办〔2021〕1号）、《关于印发特种专业技术用车配置标准的通知》（公装财〔2015〕515号）等，确保了项目的合法性和合理性。</w:t>
      </w:r>
    </w:p>
    <w:p>
      <w:pPr>
        <w:spacing w:line="360" w:lineRule="auto"/>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项目的预算编制前，进行过市场调研和价格比较，充分发挥了市场机制的作用，提高了项目的经济效率。</w:t>
      </w:r>
    </w:p>
    <w:p>
      <w:pPr>
        <w:spacing w:line="360" w:lineRule="auto"/>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项目的预算编制根据项目的实际进展和需求进行了及时的调整，根据特种车辆采购的最高金额限制，调减了智能卡口车采购预算5</w:t>
      </w:r>
      <w:r>
        <w:rPr>
          <w:rFonts w:ascii="仿宋_GB2312" w:hAnsi="微软雅黑" w:eastAsia="仿宋_GB2312" w:cs="宋体"/>
          <w:kern w:val="0"/>
          <w:sz w:val="32"/>
          <w:szCs w:val="32"/>
        </w:rPr>
        <w:t>5</w:t>
      </w:r>
      <w:r>
        <w:rPr>
          <w:rFonts w:hint="eastAsia" w:ascii="仿宋_GB2312" w:hAnsi="微软雅黑" w:eastAsia="仿宋_GB2312" w:cs="宋体"/>
          <w:kern w:val="0"/>
          <w:sz w:val="32"/>
          <w:szCs w:val="32"/>
        </w:rPr>
        <w:t>万元，项目调整后预算255万元，体现了项目的灵活性和适应性。</w:t>
      </w:r>
    </w:p>
    <w:p>
      <w:pPr>
        <w:spacing w:line="360" w:lineRule="auto"/>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项目的预算编制经过了相关部门和层级的审批和备案，如市人民政府、市财政局、市教育局、市公安局等，保证了项目的规范性和可操作性。</w:t>
      </w:r>
    </w:p>
    <w:p>
      <w:pPr>
        <w:spacing w:line="360" w:lineRule="auto"/>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综上所述，本项目的预算编制情况较为良好，能够有效地支持项目的实施和管理。</w:t>
      </w:r>
    </w:p>
    <w:p>
      <w:pPr>
        <w:adjustRightInd w:val="0"/>
        <w:snapToGrid w:val="0"/>
        <w:spacing w:line="360" w:lineRule="auto"/>
        <w:jc w:val="left"/>
        <w:rPr>
          <w:rFonts w:ascii="仿宋_GB2312" w:eastAsia="仿宋"/>
          <w:b/>
          <w:sz w:val="32"/>
          <w:szCs w:val="32"/>
        </w:rPr>
      </w:pPr>
      <w:r>
        <w:rPr>
          <w:rFonts w:ascii="仿宋_GB2312" w:eastAsia="仿宋"/>
          <w:b/>
          <w:sz w:val="32"/>
          <w:szCs w:val="32"/>
        </w:rPr>
        <w:t xml:space="preserve">    </w:t>
      </w:r>
      <w:r>
        <w:rPr>
          <w:rFonts w:hint="eastAsia" w:ascii="仿宋_GB2312" w:eastAsia="仿宋"/>
          <w:b/>
          <w:sz w:val="32"/>
          <w:szCs w:val="32"/>
        </w:rPr>
        <w:t>2.预算执行情况分析</w:t>
      </w:r>
    </w:p>
    <w:p>
      <w:pPr>
        <w:widowControl/>
        <w:shd w:val="clear" w:color="auto" w:fill="FFFFFF"/>
        <w:spacing w:line="620" w:lineRule="atLeast"/>
        <w:ind w:firstLine="640"/>
        <w:rPr>
          <w:rFonts w:ascii="仿宋_GB2312" w:hAnsi="微软雅黑" w:eastAsia="仿宋_GB2312" w:cs="宋体"/>
          <w:kern w:val="0"/>
          <w:sz w:val="32"/>
          <w:szCs w:val="32"/>
        </w:rPr>
      </w:pPr>
      <w:r>
        <w:rPr>
          <w:rFonts w:hint="eastAsia" w:ascii="仿宋_GB2312" w:hAnsi="微软雅黑" w:eastAsia="仿宋_GB2312" w:cs="宋体"/>
          <w:kern w:val="0"/>
          <w:sz w:val="32"/>
          <w:szCs w:val="32"/>
        </w:rPr>
        <w:t>本项目的预算执行过程体现了政府预算管理的原则和要求，如合法性、真实性、完整性、及时性、有效性等。具体表现在以下几个方面：</w:t>
      </w:r>
    </w:p>
    <w:p>
      <w:pPr>
        <w:widowControl/>
        <w:shd w:val="clear" w:color="auto" w:fill="FFFFFF"/>
        <w:spacing w:line="620" w:lineRule="atLeast"/>
        <w:ind w:firstLine="64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项目的预算执行遵循了相关的法律法规和财务制度，如《中华人民共和国政府采购法》、《中华人民共和国预算法》、《中华人民共和国财政法》等，确保了项目资金的合法使用和监督管理。</w:t>
      </w:r>
    </w:p>
    <w:p>
      <w:pPr>
        <w:widowControl/>
        <w:shd w:val="clear" w:color="auto" w:fill="FFFFFF"/>
        <w:spacing w:line="620" w:lineRule="atLeast"/>
        <w:ind w:firstLine="64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项目的预算执行反映了项目的实际支出情况，如各子项目采购设备型号、单价、供应商情况、合同签订情况等，体现了项目资金的真实使用和核算准确。</w:t>
      </w:r>
    </w:p>
    <w:p>
      <w:pPr>
        <w:widowControl/>
        <w:shd w:val="clear" w:color="auto" w:fill="FFFFFF"/>
        <w:spacing w:line="620" w:lineRule="atLeast"/>
        <w:ind w:firstLine="64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项目的预算执行涵盖了项目的全部支出内容，如工程施工费用、设备采购费用、运维管理费用等，体现了项目资金的完整使用和全面覆盖。</w:t>
      </w:r>
    </w:p>
    <w:p>
      <w:pPr>
        <w:widowControl/>
        <w:shd w:val="clear" w:color="auto" w:fill="FFFFFF"/>
        <w:spacing w:line="620" w:lineRule="atLeast"/>
        <w:ind w:firstLine="64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项目的预算执行及时地响应了项目的进展和需求，如根据工程竣工验收情况及时支付款项、根据设备安装测试情况及时支付款项等，体现了项目资金的及时使用和满足需求。截</w:t>
      </w:r>
      <w:r>
        <w:rPr>
          <w:rFonts w:hint="eastAsia" w:ascii="仿宋_GB2312" w:hAnsi="微软雅黑" w:eastAsia="仿宋_GB2312" w:cs="宋体"/>
          <w:kern w:val="0"/>
          <w:sz w:val="32"/>
          <w:szCs w:val="32"/>
          <w:lang w:eastAsia="zh-CN"/>
        </w:rPr>
        <w:t>至</w:t>
      </w:r>
      <w:r>
        <w:rPr>
          <w:rFonts w:hint="eastAsia" w:ascii="仿宋_GB2312" w:hAnsi="微软雅黑" w:eastAsia="仿宋_GB2312" w:cs="宋体"/>
          <w:kern w:val="0"/>
          <w:sz w:val="32"/>
          <w:szCs w:val="32"/>
        </w:rPr>
        <w:t>2</w:t>
      </w:r>
      <w:r>
        <w:rPr>
          <w:rFonts w:ascii="仿宋_GB2312" w:hAnsi="微软雅黑" w:eastAsia="仿宋_GB2312" w:cs="宋体"/>
          <w:kern w:val="0"/>
          <w:sz w:val="32"/>
          <w:szCs w:val="32"/>
        </w:rPr>
        <w:t>022</w:t>
      </w:r>
      <w:r>
        <w:rPr>
          <w:rFonts w:hint="eastAsia" w:ascii="仿宋_GB2312" w:hAnsi="微软雅黑" w:eastAsia="仿宋_GB2312" w:cs="宋体"/>
          <w:kern w:val="0"/>
          <w:sz w:val="32"/>
          <w:szCs w:val="32"/>
        </w:rPr>
        <w:t>年1</w:t>
      </w:r>
      <w:r>
        <w:rPr>
          <w:rFonts w:ascii="仿宋_GB2312" w:hAnsi="微软雅黑" w:eastAsia="仿宋_GB2312" w:cs="宋体"/>
          <w:kern w:val="0"/>
          <w:sz w:val="32"/>
          <w:szCs w:val="32"/>
        </w:rPr>
        <w:t>2</w:t>
      </w:r>
      <w:r>
        <w:rPr>
          <w:rFonts w:hint="eastAsia" w:ascii="仿宋_GB2312" w:hAnsi="微软雅黑" w:eastAsia="仿宋_GB2312" w:cs="宋体"/>
          <w:kern w:val="0"/>
          <w:sz w:val="32"/>
          <w:szCs w:val="32"/>
        </w:rPr>
        <w:t>月3</w:t>
      </w:r>
      <w:r>
        <w:rPr>
          <w:rFonts w:ascii="仿宋_GB2312" w:hAnsi="微软雅黑" w:eastAsia="仿宋_GB2312" w:cs="宋体"/>
          <w:kern w:val="0"/>
          <w:sz w:val="32"/>
          <w:szCs w:val="32"/>
        </w:rPr>
        <w:t>1</w:t>
      </w:r>
      <w:r>
        <w:rPr>
          <w:rFonts w:hint="eastAsia" w:ascii="仿宋_GB2312" w:hAnsi="微软雅黑" w:eastAsia="仿宋_GB2312" w:cs="宋体"/>
          <w:kern w:val="0"/>
          <w:sz w:val="32"/>
          <w:szCs w:val="32"/>
        </w:rPr>
        <w:t>日，项目实际支出</w:t>
      </w:r>
      <w:r>
        <w:rPr>
          <w:rFonts w:ascii="仿宋_GB2312" w:hAnsi="微软雅黑" w:eastAsia="仿宋_GB2312" w:cs="宋体"/>
          <w:kern w:val="0"/>
          <w:sz w:val="32"/>
          <w:szCs w:val="32"/>
        </w:rPr>
        <w:t>186.01</w:t>
      </w:r>
      <w:r>
        <w:rPr>
          <w:rFonts w:hint="eastAsia" w:ascii="仿宋_GB2312" w:hAnsi="微软雅黑" w:eastAsia="仿宋_GB2312" w:cs="宋体"/>
          <w:kern w:val="0"/>
          <w:sz w:val="32"/>
          <w:szCs w:val="32"/>
        </w:rPr>
        <w:t>万元，预算执行率为=（实际支出资金/实际到位资金）×100%=(186.01/186.01)×100%=100%。</w:t>
      </w:r>
    </w:p>
    <w:p>
      <w:pPr>
        <w:widowControl/>
        <w:shd w:val="clear" w:color="auto" w:fill="FFFFFF"/>
        <w:spacing w:line="620" w:lineRule="atLeast"/>
        <w:ind w:firstLine="640"/>
        <w:rPr>
          <w:rFonts w:ascii="仿宋_GB2312" w:hAnsi="微软雅黑" w:eastAsia="仿宋_GB2312" w:cs="宋体"/>
          <w:kern w:val="0"/>
          <w:sz w:val="32"/>
          <w:szCs w:val="32"/>
        </w:rPr>
      </w:pPr>
      <w:r>
        <w:rPr>
          <w:rFonts w:hint="eastAsia" w:ascii="仿宋_GB2312" w:hAnsi="微软雅黑" w:eastAsia="仿宋_GB2312" w:cs="宋体"/>
          <w:kern w:val="0"/>
          <w:sz w:val="32"/>
          <w:szCs w:val="32"/>
        </w:rPr>
        <w:t>项目的预算执行有效地实现了项目的目标和效果，如通过监控系统提高校园安全防范水平、通过智能卡口车提高街面治安管控能力、通过示范警务站提高群众服务水平等，体现了项目资金的有效使用和产生效益。</w:t>
      </w:r>
    </w:p>
    <w:p>
      <w:pPr>
        <w:widowControl/>
        <w:shd w:val="clear" w:color="auto" w:fill="FFFFFF"/>
        <w:spacing w:line="620" w:lineRule="atLeast"/>
        <w:ind w:firstLine="640"/>
      </w:pPr>
      <w:r>
        <w:rPr>
          <w:rFonts w:hint="eastAsia" w:ascii="仿宋_GB2312" w:hAnsi="微软雅黑" w:eastAsia="仿宋_GB2312" w:cs="宋体"/>
          <w:kern w:val="0"/>
          <w:sz w:val="32"/>
          <w:szCs w:val="32"/>
        </w:rPr>
        <w:t>综上所述，本项目的预算执行情况较为充分地发挥项目资金的作用和价值。</w:t>
      </w:r>
    </w:p>
    <w:p>
      <w:pPr>
        <w:keepNext/>
        <w:keepLines/>
        <w:spacing w:line="560" w:lineRule="exact"/>
        <w:ind w:firstLine="642" w:firstLineChars="200"/>
        <w:outlineLvl w:val="1"/>
        <w:rPr>
          <w:rFonts w:ascii="黑体" w:hAnsi="黑体" w:eastAsia="楷体"/>
          <w:b/>
          <w:bCs/>
          <w:kern w:val="44"/>
          <w:sz w:val="32"/>
          <w:szCs w:val="30"/>
        </w:rPr>
      </w:pPr>
      <w:bookmarkStart w:id="23" w:name="_Toc141195469"/>
      <w:r>
        <w:rPr>
          <w:rFonts w:hint="eastAsia" w:ascii="黑体" w:hAnsi="黑体" w:eastAsia="楷体"/>
          <w:b/>
          <w:bCs/>
          <w:kern w:val="44"/>
          <w:sz w:val="32"/>
          <w:szCs w:val="30"/>
        </w:rPr>
        <w:t>（三）决策</w:t>
      </w:r>
      <w:r>
        <w:rPr>
          <w:rFonts w:ascii="黑体" w:hAnsi="黑体" w:eastAsia="楷体"/>
          <w:b/>
          <w:bCs/>
          <w:kern w:val="44"/>
          <w:sz w:val="32"/>
          <w:szCs w:val="30"/>
        </w:rPr>
        <w:t>及过程</w:t>
      </w:r>
      <w:r>
        <w:rPr>
          <w:rFonts w:hint="eastAsia" w:ascii="黑体" w:hAnsi="黑体" w:eastAsia="楷体"/>
          <w:b/>
          <w:bCs/>
          <w:kern w:val="44"/>
          <w:sz w:val="32"/>
          <w:szCs w:val="30"/>
        </w:rPr>
        <w:t>评价</w:t>
      </w:r>
      <w:r>
        <w:rPr>
          <w:rFonts w:ascii="黑体" w:hAnsi="黑体" w:eastAsia="楷体"/>
          <w:b/>
          <w:bCs/>
          <w:kern w:val="44"/>
          <w:sz w:val="32"/>
          <w:szCs w:val="30"/>
        </w:rPr>
        <w:t>分析</w:t>
      </w:r>
      <w:bookmarkEnd w:id="23"/>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1.</w:t>
      </w:r>
      <w:r>
        <w:rPr>
          <w:rFonts w:hint="eastAsia" w:ascii="仿宋_GB2312" w:eastAsia="仿宋_GB2312"/>
          <w:sz w:val="32"/>
          <w:szCs w:val="32"/>
        </w:rPr>
        <w:t xml:space="preserve"> A11立项程序规范性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分值为3</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市公安局</w:t>
      </w:r>
      <w:r>
        <w:rPr>
          <w:rFonts w:ascii="仿宋_GB2312" w:eastAsia="仿宋_GB2312"/>
          <w:sz w:val="32"/>
          <w:szCs w:val="32"/>
        </w:rPr>
        <w:t>严格依照</w:t>
      </w:r>
      <w:r>
        <w:rPr>
          <w:rFonts w:hint="eastAsia" w:ascii="仿宋_GB2312" w:eastAsia="仿宋_GB2312"/>
          <w:sz w:val="32"/>
          <w:szCs w:val="32"/>
        </w:rPr>
        <w:t>《全国社会治安防控体系建设示范城市创建标准》（2020—2021年）、《</w:t>
      </w:r>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》（泉创示范城办〔2021〕1号）、《关于印发特种专业技术用车配置标准的通知》（公装财〔2015〕515号）等</w:t>
      </w:r>
      <w:r>
        <w:rPr>
          <w:rFonts w:ascii="仿宋_GB2312" w:eastAsia="仿宋_GB2312"/>
          <w:sz w:val="32"/>
          <w:szCs w:val="32"/>
        </w:rPr>
        <w:t>指导文件</w:t>
      </w:r>
      <w:r>
        <w:rPr>
          <w:rFonts w:hint="eastAsia" w:ascii="仿宋_GB2312" w:eastAsia="仿宋_GB2312"/>
          <w:sz w:val="32"/>
          <w:szCs w:val="32"/>
        </w:rPr>
        <w:t>设立本项目，</w:t>
      </w:r>
      <w:r>
        <w:rPr>
          <w:rFonts w:ascii="仿宋_GB2312" w:eastAsia="仿宋_GB2312"/>
          <w:sz w:val="32"/>
          <w:szCs w:val="32"/>
        </w:rPr>
        <w:t>因此</w:t>
      </w:r>
      <w:r>
        <w:rPr>
          <w:rFonts w:hint="eastAsia" w:ascii="仿宋_GB2312" w:eastAsia="仿宋_GB2312"/>
          <w:sz w:val="32"/>
          <w:szCs w:val="32"/>
        </w:rPr>
        <w:t>该指标</w:t>
      </w:r>
      <w:r>
        <w:rPr>
          <w:rFonts w:ascii="仿宋_GB2312" w:eastAsia="仿宋_GB2312"/>
          <w:sz w:val="32"/>
          <w:szCs w:val="32"/>
        </w:rPr>
        <w:t>得满分。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2.</w:t>
      </w:r>
      <w:r>
        <w:rPr>
          <w:rFonts w:hint="eastAsia"/>
        </w:rPr>
        <w:t xml:space="preserve"> </w:t>
      </w:r>
      <w:r>
        <w:rPr>
          <w:rFonts w:hint="eastAsia" w:ascii="仿宋_GB2312" w:eastAsia="仿宋_GB2312"/>
          <w:sz w:val="32"/>
          <w:szCs w:val="32"/>
        </w:rPr>
        <w:t>A21绩效目标合理性（校园）</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分值为1</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市公安局未针对社会治安防控体系建设（校园）该子项目编制</w:t>
      </w:r>
      <w:r>
        <w:rPr>
          <w:rFonts w:ascii="仿宋_GB2312" w:eastAsia="仿宋_GB2312"/>
          <w:sz w:val="32"/>
          <w:szCs w:val="32"/>
        </w:rPr>
        <w:t>绩效目标表，</w:t>
      </w:r>
      <w:r>
        <w:rPr>
          <w:rFonts w:hint="eastAsia" w:ascii="仿宋_GB2312" w:eastAsia="仿宋_GB2312"/>
          <w:sz w:val="32"/>
          <w:szCs w:val="32"/>
        </w:rPr>
        <w:t>无法对项目的实施过程和成果进行有效的监督和评价，也无法及时发现和解决项目存在的问题和风险，因此该指标不得分</w:t>
      </w:r>
      <w:r>
        <w:rPr>
          <w:rFonts w:ascii="仿宋_GB2312" w:eastAsia="仿宋_GB2312"/>
          <w:sz w:val="32"/>
          <w:szCs w:val="32"/>
        </w:rPr>
        <w:t>。</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2. A21绩效目标合理性（巡特）</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1分。市公安局针对社会治安防控体系建设（巡特）该子项目预算支出的特点编制绩效目标表，绩效目标紧贴项目实际情况，能有效地反映项目实际执行过程中的各项产出数量、质量以及社会效益，因此该指标得满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3. A22绩效指标明确性（巡特）</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1</w:t>
      </w:r>
      <w:r>
        <w:rPr>
          <w:rFonts w:hint="eastAsia" w:ascii="仿宋_GB2312" w:eastAsia="仿宋_GB2312"/>
          <w:sz w:val="32"/>
          <w:szCs w:val="32"/>
        </w:rPr>
        <w:t>分。市公安局未针对社会治安防控体系建设（巡特）该子项目编制绩效目标表，无法通过量化或定性的方式进行衡量和评价，对项目的实施过程和成果进行有效的监督和评价造成一定阻碍，因此该指标不得分。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3. A22绩效指标明确性（校园）</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该指标分值为1分。市公安局根据社会治安防控体系建设（巡特）该子项目的实际情况，从各项业务的核心数据出发，设置绩效目标，能较好衡量具体业务的完成情况，清晰而明确，因此该指标得满分。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4.</w:t>
      </w:r>
      <w:r>
        <w:rPr>
          <w:rFonts w:hint="eastAsia"/>
        </w:rPr>
        <w:t xml:space="preserve"> </w:t>
      </w:r>
      <w:r>
        <w:rPr>
          <w:rFonts w:hint="eastAsia" w:ascii="仿宋_GB2312" w:eastAsia="仿宋_GB2312"/>
          <w:sz w:val="32"/>
          <w:szCs w:val="32"/>
        </w:rPr>
        <w:t>A31预算编制科学性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分值为2</w:t>
      </w:r>
      <w:r>
        <w:rPr>
          <w:rFonts w:hint="eastAsia" w:ascii="仿宋_GB2312" w:eastAsia="仿宋_GB2312"/>
          <w:sz w:val="32"/>
          <w:szCs w:val="32"/>
        </w:rPr>
        <w:t>分。本项目</w:t>
      </w:r>
      <w:r>
        <w:rPr>
          <w:rFonts w:ascii="仿宋_GB2312" w:eastAsia="仿宋_GB2312"/>
          <w:sz w:val="32"/>
          <w:szCs w:val="32"/>
        </w:rPr>
        <w:t>预算编制</w:t>
      </w:r>
      <w:r>
        <w:rPr>
          <w:rFonts w:hint="eastAsia" w:ascii="仿宋_GB2312" w:eastAsia="仿宋_GB2312"/>
          <w:sz w:val="32"/>
          <w:szCs w:val="32"/>
        </w:rPr>
        <w:t>主要是根据《全国社会治安防控体系建设示范城市创建标准》（2020—2021年）等相关文件的要求，明确了项目的建设内容、技术标准等，同时在项目前期采用询价等方式了解市场价格，保证了预算的完整性和准确性，资金额度与绩效目标相吻合。但在卡口车购置这个支出项目上，前期未考虑到特种车辆的采购有最高金额限制，项目期间进行预算调减50万元，预算额度测算依据不够充分，</w:t>
      </w:r>
      <w:r>
        <w:rPr>
          <w:rFonts w:ascii="仿宋_GB2312" w:eastAsia="仿宋_GB2312"/>
          <w:sz w:val="32"/>
          <w:szCs w:val="32"/>
        </w:rPr>
        <w:t>因此</w:t>
      </w:r>
      <w:r>
        <w:rPr>
          <w:rFonts w:hint="eastAsia" w:ascii="仿宋_GB2312" w:eastAsia="仿宋_GB2312"/>
          <w:sz w:val="32"/>
          <w:szCs w:val="32"/>
        </w:rPr>
        <w:t>该指标扣0</w:t>
      </w:r>
      <w:r>
        <w:rPr>
          <w:rFonts w:ascii="仿宋_GB2312" w:eastAsia="仿宋_GB2312"/>
          <w:sz w:val="32"/>
          <w:szCs w:val="32"/>
        </w:rPr>
        <w:t>.5</w:t>
      </w:r>
      <w:r>
        <w:rPr>
          <w:rFonts w:hint="eastAsia" w:ascii="仿宋_GB2312" w:eastAsia="仿宋_GB2312"/>
          <w:sz w:val="32"/>
          <w:szCs w:val="32"/>
        </w:rPr>
        <w:t>分，得1</w:t>
      </w:r>
      <w:r>
        <w:rPr>
          <w:rFonts w:ascii="仿宋_GB2312" w:eastAsia="仿宋_GB2312"/>
          <w:sz w:val="32"/>
          <w:szCs w:val="32"/>
        </w:rPr>
        <w:t>.5</w:t>
      </w:r>
      <w:r>
        <w:rPr>
          <w:rFonts w:hint="eastAsia" w:ascii="仿宋_GB2312" w:eastAsia="仿宋_GB2312"/>
          <w:sz w:val="32"/>
          <w:szCs w:val="32"/>
        </w:rPr>
        <w:t>分</w:t>
      </w:r>
      <w:r>
        <w:rPr>
          <w:rFonts w:ascii="仿宋_GB2312" w:eastAsia="仿宋_GB2312"/>
          <w:sz w:val="32"/>
          <w:szCs w:val="32"/>
        </w:rPr>
        <w:t>。</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5</w:t>
      </w:r>
      <w:r>
        <w:rPr>
          <w:rFonts w:ascii="仿宋_GB2312" w:eastAsia="仿宋_GB2312"/>
          <w:sz w:val="32"/>
          <w:szCs w:val="32"/>
        </w:rPr>
        <w:t>.</w:t>
      </w:r>
      <w:r>
        <w:rPr>
          <w:rFonts w:hint="eastAsia"/>
        </w:rPr>
        <w:t xml:space="preserve"> </w:t>
      </w:r>
      <w:r>
        <w:rPr>
          <w:rFonts w:hint="eastAsia" w:ascii="仿宋_GB2312" w:eastAsia="仿宋_GB2312"/>
          <w:sz w:val="32"/>
          <w:szCs w:val="32"/>
        </w:rPr>
        <w:t>A32资金分配合理性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1</w:t>
      </w:r>
      <w:r>
        <w:rPr>
          <w:rFonts w:hint="eastAsia" w:ascii="仿宋_GB2312" w:eastAsia="仿宋_GB2312"/>
          <w:sz w:val="32"/>
          <w:szCs w:val="32"/>
        </w:rPr>
        <w:t>分。市公安局根据《全国社会治安防控体系建设示范城市创建标准》（2020—2021年）及《</w:t>
      </w:r>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》（泉创示范城办〔2021〕1号）等文件要求，按照项目的实际需求和工作进展进行编制和调整</w:t>
      </w:r>
      <w:r>
        <w:rPr>
          <w:rFonts w:ascii="仿宋_GB2312" w:eastAsia="仿宋_GB2312"/>
          <w:sz w:val="32"/>
          <w:szCs w:val="32"/>
        </w:rPr>
        <w:t>。</w:t>
      </w:r>
      <w:r>
        <w:rPr>
          <w:rFonts w:hint="eastAsia" w:ascii="仿宋_GB2312" w:eastAsia="仿宋_GB2312"/>
          <w:sz w:val="32"/>
          <w:szCs w:val="32"/>
        </w:rPr>
        <w:t>项目预算资金分配测算有据、合理，因此该指标得满分</w:t>
      </w:r>
      <w:r>
        <w:rPr>
          <w:rFonts w:ascii="仿宋_GB2312" w:eastAsia="仿宋_GB2312"/>
          <w:sz w:val="32"/>
          <w:szCs w:val="32"/>
        </w:rPr>
        <w:t>。</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6. B11资金到位率</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3</w:t>
      </w:r>
      <w:r>
        <w:rPr>
          <w:rFonts w:hint="eastAsia" w:ascii="仿宋_GB2312" w:eastAsia="仿宋_GB2312"/>
          <w:sz w:val="32"/>
          <w:szCs w:val="32"/>
        </w:rPr>
        <w:t>分。根据市公安局的项目进展和支付款项需求，石狮市财政局拨付资金款项186.01万元，资金到位率=（实际到位资金/调整后预算数）×100%=186.01/255×100%=72.95%，</w:t>
      </w:r>
      <w:r>
        <w:rPr>
          <w:rFonts w:ascii="仿宋_GB2312" w:eastAsia="仿宋_GB2312"/>
          <w:sz w:val="32"/>
          <w:szCs w:val="32"/>
        </w:rPr>
        <w:t>因此</w:t>
      </w:r>
      <w:r>
        <w:rPr>
          <w:rFonts w:hint="eastAsia" w:ascii="仿宋_GB2312" w:eastAsia="仿宋_GB2312"/>
          <w:sz w:val="32"/>
          <w:szCs w:val="32"/>
        </w:rPr>
        <w:t>该指标不得分</w:t>
      </w:r>
      <w:r>
        <w:rPr>
          <w:rFonts w:ascii="仿宋_GB2312" w:eastAsia="仿宋_GB2312"/>
          <w:sz w:val="32"/>
          <w:szCs w:val="32"/>
        </w:rPr>
        <w:t>。</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7. B12预算执行率</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w:t>
      </w:r>
      <w:r>
        <w:rPr>
          <w:rFonts w:ascii="仿宋_GB2312" w:eastAsia="仿宋_GB2312"/>
          <w:sz w:val="32"/>
          <w:szCs w:val="32"/>
        </w:rPr>
        <w:t>为3</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本项目2022年度实际支出资金186.01万元，预算执行率为=（实际支出资金/实际到位资金）×100%=(186.01/186.01)×100%=100%，因此该指标得满分</w:t>
      </w:r>
      <w:r>
        <w:rPr>
          <w:rFonts w:ascii="仿宋_GB2312" w:eastAsia="仿宋_GB2312"/>
          <w:sz w:val="32"/>
          <w:szCs w:val="32"/>
        </w:rPr>
        <w:t>。</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8. B13资金使用合规性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分值为4</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市公安局严格依据</w:t>
      </w:r>
      <w:bookmarkStart w:id="24" w:name="_Hlk106782827"/>
      <w:r>
        <w:rPr>
          <w:rFonts w:hint="eastAsia" w:ascii="仿宋_GB2312" w:eastAsia="仿宋_GB2312"/>
          <w:sz w:val="32"/>
          <w:szCs w:val="32"/>
        </w:rPr>
        <w:t>单位</w:t>
      </w:r>
      <w:bookmarkEnd w:id="24"/>
      <w:r>
        <w:rPr>
          <w:rFonts w:hint="eastAsia" w:ascii="仿宋_GB2312" w:eastAsia="仿宋_GB2312"/>
          <w:sz w:val="32"/>
          <w:szCs w:val="32"/>
        </w:rPr>
        <w:t>《石狮市公安局财务管理制度》，对2022年度社会治安防控体系建设经费项目的预算执行进行严格、审慎的把控，因此</w:t>
      </w:r>
      <w:r>
        <w:rPr>
          <w:rFonts w:ascii="仿宋_GB2312" w:eastAsia="仿宋_GB2312"/>
          <w:sz w:val="32"/>
          <w:szCs w:val="32"/>
        </w:rPr>
        <w:t>该指标得满分。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9.</w:t>
      </w:r>
      <w:r>
        <w:rPr>
          <w:rFonts w:hint="eastAsia"/>
        </w:rPr>
        <w:t xml:space="preserve"> </w:t>
      </w:r>
      <w:r>
        <w:rPr>
          <w:rFonts w:hint="eastAsia" w:ascii="仿宋_GB2312" w:eastAsia="仿宋_GB2312"/>
          <w:sz w:val="32"/>
          <w:szCs w:val="32"/>
        </w:rPr>
        <w:t>B21管理制度健全性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分值为2</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为</w:t>
      </w:r>
      <w:r>
        <w:rPr>
          <w:rFonts w:ascii="仿宋_GB2312" w:eastAsia="仿宋_GB2312"/>
          <w:sz w:val="32"/>
          <w:szCs w:val="32"/>
        </w:rPr>
        <w:t>有效管理</w:t>
      </w:r>
      <w:r>
        <w:rPr>
          <w:rFonts w:hint="eastAsia" w:ascii="仿宋_GB2312" w:eastAsia="仿宋_GB2312"/>
          <w:sz w:val="32"/>
          <w:szCs w:val="32"/>
        </w:rPr>
        <w:t>项目支出</w:t>
      </w:r>
      <w:r>
        <w:rPr>
          <w:rFonts w:ascii="仿宋_GB2312" w:eastAsia="仿宋_GB2312"/>
          <w:sz w:val="32"/>
          <w:szCs w:val="32"/>
        </w:rPr>
        <w:t>，</w:t>
      </w:r>
      <w:r>
        <w:rPr>
          <w:rFonts w:hint="eastAsia" w:ascii="仿宋_GB2312" w:eastAsia="仿宋_GB2312"/>
          <w:sz w:val="32"/>
          <w:szCs w:val="32"/>
        </w:rPr>
        <w:t>市公安局制定了《石狮市公安局财务管理制度》，规范了财务收支、预算管理、资产管理、审计监督等方面的工作，提升了财务人员的业务水平和思想认识，保障了财务工作的规范化、法治化、科学化。同时市公安局设置的多个执法勤务机构和综合管理机构，分工明确，职责清晰，各司其职，协调配合，有效地维护了全市的社会治安、交通秩序、网络安全等方面的工作。管理制度</w:t>
      </w:r>
      <w:r>
        <w:rPr>
          <w:rFonts w:ascii="仿宋_GB2312" w:eastAsia="仿宋_GB2312"/>
          <w:sz w:val="32"/>
          <w:szCs w:val="32"/>
        </w:rPr>
        <w:t>规范、健全</w:t>
      </w:r>
      <w:r>
        <w:rPr>
          <w:rFonts w:hint="eastAsia" w:ascii="仿宋_GB2312" w:eastAsia="仿宋_GB2312"/>
          <w:sz w:val="32"/>
          <w:szCs w:val="32"/>
        </w:rPr>
        <w:t>，</w:t>
      </w:r>
      <w:r>
        <w:rPr>
          <w:rFonts w:ascii="仿宋_GB2312" w:eastAsia="仿宋_GB2312"/>
          <w:sz w:val="32"/>
          <w:szCs w:val="32"/>
        </w:rPr>
        <w:t>因此</w:t>
      </w:r>
      <w:r>
        <w:rPr>
          <w:rFonts w:hint="eastAsia" w:ascii="仿宋_GB2312" w:eastAsia="仿宋_GB2312"/>
          <w:sz w:val="32"/>
          <w:szCs w:val="32"/>
        </w:rPr>
        <w:t>该指标</w:t>
      </w:r>
      <w:r>
        <w:rPr>
          <w:rFonts w:ascii="仿宋_GB2312" w:eastAsia="仿宋_GB2312"/>
          <w:sz w:val="32"/>
          <w:szCs w:val="32"/>
        </w:rPr>
        <w:t>得满分。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10.</w:t>
      </w:r>
      <w:r>
        <w:rPr>
          <w:rFonts w:hint="eastAsia"/>
        </w:rPr>
        <w:t xml:space="preserve"> </w:t>
      </w:r>
      <w:r>
        <w:rPr>
          <w:rFonts w:hint="eastAsia" w:ascii="仿宋_GB2312" w:eastAsia="仿宋_GB2312"/>
          <w:sz w:val="32"/>
          <w:szCs w:val="32"/>
        </w:rPr>
        <w:t>B22制度执行有效性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分值为2</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在项目实施过程中，市公安局在项目立项、预算编制、预算执行、预算调整、决算等工作按流程要求进行，还通过询价、竞争性磋商等方式进行政府采购，确保了项目的公开透明和经济效益。同时，市公安局还与市教育局、各学校等相关单位进行协调配合，及时解决项目中出现的问题和困难，保证了项目的顺利完成和质量达标。各项制度执行严谨有效，因此该指标得满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11</w:t>
      </w:r>
      <w:r>
        <w:rPr>
          <w:rFonts w:hint="eastAsia" w:ascii="仿宋_GB2312" w:eastAsia="仿宋_GB2312"/>
          <w:sz w:val="32"/>
          <w:szCs w:val="32"/>
        </w:rPr>
        <w:t>. B</w:t>
      </w:r>
      <w:r>
        <w:rPr>
          <w:rFonts w:ascii="仿宋_GB2312" w:eastAsia="仿宋_GB2312"/>
          <w:sz w:val="32"/>
          <w:szCs w:val="32"/>
        </w:rPr>
        <w:t>23</w:t>
      </w:r>
      <w:r>
        <w:rPr>
          <w:rFonts w:hint="eastAsia" w:ascii="仿宋_GB2312" w:eastAsia="仿宋_GB2312"/>
          <w:sz w:val="32"/>
          <w:szCs w:val="32"/>
        </w:rPr>
        <w:t>政府采购方式和程序合规性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3</w:t>
      </w:r>
      <w:r>
        <w:rPr>
          <w:rFonts w:hint="eastAsia" w:ascii="仿宋_GB2312" w:eastAsia="仿宋_GB2312"/>
          <w:sz w:val="32"/>
          <w:szCs w:val="32"/>
        </w:rPr>
        <w:t>分。①社会治安防控体系建设（校园）该子项目采购过程方面，由石狮市教育局（市教育局）牵头协调，市公安局提供技术指导并与电信、移动、联通等多家单位进行询价确认，拟定采购设备的规格标准和市场价，各学校根据本单位出入口已建设的监控系统情况，合理安排采购安装监控设备。②社会治安防控体系建设（巡特）该子项目采购过程方面，示范警务站施工工程由市公安局通过竞争性谈判的最低价中标该方式确定示范警务站的工程施工单位；智能卡口车安检检查站设备采购及安装由市公安局委托福建省高德招标代理有限公司，采用竞争性磋商在福建省政府采购网进行采购，经规定采购程序，最终确定泉州闽玖军警装备制造有限公司为项目成交人。采购方式合理、程序合规，因此该指标得满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2</w:t>
      </w:r>
      <w:r>
        <w:rPr>
          <w:rFonts w:hint="eastAsia" w:ascii="仿宋_GB2312" w:eastAsia="仿宋_GB2312"/>
          <w:sz w:val="32"/>
          <w:szCs w:val="32"/>
        </w:rPr>
        <w:t>. B24政府采购内控管理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该指标分值为3分。示范警务站施工工程等项目采购评审均按法定程序进行，未发现因评审中存在倾向性或指定性情况导致举报、投诉的情况。采购内控管理有效，因此该指标得满分。</w:t>
      </w:r>
    </w:p>
    <w:p>
      <w:pPr>
        <w:keepNext/>
        <w:keepLines/>
        <w:spacing w:line="560" w:lineRule="exact"/>
        <w:ind w:firstLine="642" w:firstLineChars="200"/>
        <w:outlineLvl w:val="1"/>
        <w:rPr>
          <w:rFonts w:ascii="黑体" w:hAnsi="黑体" w:eastAsia="楷体"/>
          <w:b/>
          <w:bCs/>
          <w:kern w:val="44"/>
          <w:sz w:val="32"/>
          <w:szCs w:val="30"/>
        </w:rPr>
      </w:pPr>
      <w:bookmarkStart w:id="25" w:name="_Toc141195470"/>
      <w:r>
        <w:rPr>
          <w:rFonts w:hint="eastAsia" w:ascii="黑体" w:hAnsi="黑体" w:eastAsia="楷体"/>
          <w:b/>
          <w:bCs/>
          <w:kern w:val="44"/>
          <w:sz w:val="32"/>
          <w:szCs w:val="30"/>
        </w:rPr>
        <w:t>（四）产出及效果评价分析</w:t>
      </w:r>
      <w:bookmarkEnd w:id="25"/>
    </w:p>
    <w:p>
      <w:pPr>
        <w:spacing w:line="560" w:lineRule="exact"/>
        <w:ind w:firstLine="642" w:firstLineChars="200"/>
        <w:rPr>
          <w:rFonts w:ascii="仿宋_GB2312" w:eastAsia="仿宋"/>
          <w:b/>
          <w:sz w:val="32"/>
          <w:szCs w:val="32"/>
        </w:rPr>
      </w:pPr>
      <w:r>
        <w:rPr>
          <w:rFonts w:ascii="仿宋_GB2312" w:eastAsia="仿宋"/>
          <w:b/>
          <w:sz w:val="32"/>
          <w:szCs w:val="32"/>
        </w:rPr>
        <w:t>1</w:t>
      </w:r>
      <w:r>
        <w:rPr>
          <w:rFonts w:hint="eastAsia" w:ascii="仿宋_GB2312" w:eastAsia="仿宋"/>
          <w:b/>
          <w:sz w:val="32"/>
          <w:szCs w:val="32"/>
        </w:rPr>
        <w:t>.产出完成情况分析</w:t>
      </w:r>
    </w:p>
    <w:p>
      <w:pPr>
        <w:ind w:firstLine="648"/>
        <w:rPr>
          <w:rFonts w:ascii="仿宋_GB2312" w:eastAsia="仿宋_GB2312"/>
          <w:b/>
          <w:bCs/>
          <w:sz w:val="32"/>
          <w:szCs w:val="32"/>
        </w:rPr>
      </w:pPr>
      <w:r>
        <w:rPr>
          <w:rFonts w:hint="eastAsia" w:ascii="仿宋_GB2312" w:eastAsia="仿宋_GB2312"/>
          <w:b/>
          <w:sz w:val="32"/>
          <w:szCs w:val="32"/>
        </w:rPr>
        <w:t>C11校园监控布置并接入公安机关情况</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截</w:t>
      </w:r>
      <w:r>
        <w:rPr>
          <w:rFonts w:hint="eastAsia" w:ascii="仿宋_GB2312" w:eastAsia="仿宋_GB2312"/>
          <w:sz w:val="32"/>
          <w:szCs w:val="32"/>
          <w:lang w:eastAsia="zh-CN"/>
        </w:rPr>
        <w:t>至</w:t>
      </w:r>
      <w:r>
        <w:rPr>
          <w:rFonts w:hint="eastAsia" w:ascii="仿宋_GB2312" w:eastAsia="仿宋_GB2312"/>
          <w:sz w:val="32"/>
          <w:szCs w:val="32"/>
        </w:rPr>
        <w:t>2</w:t>
      </w:r>
      <w:r>
        <w:rPr>
          <w:rFonts w:ascii="仿宋_GB2312" w:eastAsia="仿宋_GB2312"/>
          <w:sz w:val="32"/>
          <w:szCs w:val="32"/>
        </w:rPr>
        <w:t>022</w:t>
      </w:r>
      <w:r>
        <w:rPr>
          <w:rFonts w:hint="eastAsia" w:ascii="仿宋_GB2312" w:eastAsia="仿宋_GB2312"/>
          <w:sz w:val="32"/>
          <w:szCs w:val="32"/>
        </w:rPr>
        <w:t>年1</w:t>
      </w:r>
      <w:r>
        <w:rPr>
          <w:rFonts w:ascii="仿宋_GB2312" w:eastAsia="仿宋_GB2312"/>
          <w:sz w:val="32"/>
          <w:szCs w:val="32"/>
        </w:rPr>
        <w:t>2</w:t>
      </w:r>
      <w:r>
        <w:rPr>
          <w:rFonts w:hint="eastAsia" w:ascii="仿宋_GB2312" w:eastAsia="仿宋_GB2312"/>
          <w:sz w:val="32"/>
          <w:szCs w:val="32"/>
        </w:rPr>
        <w:t>月3</w:t>
      </w:r>
      <w:r>
        <w:rPr>
          <w:rFonts w:ascii="仿宋_GB2312" w:eastAsia="仿宋_GB2312"/>
          <w:sz w:val="32"/>
          <w:szCs w:val="32"/>
        </w:rPr>
        <w:t>1</w:t>
      </w:r>
      <w:r>
        <w:rPr>
          <w:rFonts w:hint="eastAsia" w:ascii="仿宋_GB2312" w:eastAsia="仿宋_GB2312"/>
          <w:sz w:val="32"/>
          <w:szCs w:val="32"/>
        </w:rPr>
        <w:t>日，部分学校由于仍未完成校园监控布置并接入公安机关，因此该指标扣2</w:t>
      </w:r>
      <w:r>
        <w:rPr>
          <w:rFonts w:ascii="仿宋_GB2312" w:eastAsia="仿宋_GB2312"/>
          <w:sz w:val="32"/>
          <w:szCs w:val="32"/>
        </w:rPr>
        <w:t>.5</w:t>
      </w:r>
      <w:r>
        <w:rPr>
          <w:rFonts w:hint="eastAsia" w:ascii="仿宋_GB2312" w:eastAsia="仿宋_GB2312"/>
          <w:sz w:val="32"/>
          <w:szCs w:val="32"/>
        </w:rPr>
        <w:t>分，得2</w:t>
      </w:r>
      <w:r>
        <w:rPr>
          <w:rFonts w:ascii="仿宋_GB2312" w:eastAsia="仿宋_GB2312"/>
          <w:sz w:val="32"/>
          <w:szCs w:val="32"/>
        </w:rPr>
        <w:t>.5</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b/>
          <w:sz w:val="32"/>
          <w:szCs w:val="32"/>
        </w:rPr>
        <w:t>C12街面警务站完工情况</w:t>
      </w:r>
      <w:r>
        <w:rPr>
          <w:rFonts w:hint="eastAsia" w:ascii="仿宋_GB2312" w:eastAsia="仿宋_GB2312"/>
          <w:sz w:val="32"/>
          <w:szCs w:val="32"/>
        </w:rPr>
        <w:t>，</w:t>
      </w:r>
      <w:r>
        <w:rPr>
          <w:rFonts w:ascii="仿宋_GB2312" w:eastAsia="仿宋_GB2312"/>
          <w:sz w:val="32"/>
          <w:szCs w:val="32"/>
        </w:rPr>
        <w:t>指标分值为5</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街面警务站完工面积符合合同约定的1</w:t>
      </w:r>
      <w:r>
        <w:rPr>
          <w:rFonts w:ascii="仿宋_GB2312" w:eastAsia="仿宋_GB2312"/>
          <w:sz w:val="32"/>
          <w:szCs w:val="32"/>
        </w:rPr>
        <w:t>70</w:t>
      </w:r>
      <w:r>
        <w:rPr>
          <w:rFonts w:hint="eastAsia" w:ascii="仿宋_GB2312" w:eastAsia="仿宋_GB2312"/>
          <w:sz w:val="32"/>
          <w:szCs w:val="32"/>
        </w:rPr>
        <w:t>平方米；现场评价街面警务站时，未发现有未完工的情况</w:t>
      </w:r>
      <w:bookmarkStart w:id="26" w:name="_Hlk106783523"/>
      <w:r>
        <w:rPr>
          <w:rFonts w:hint="eastAsia" w:ascii="仿宋_GB2312" w:eastAsia="仿宋_GB2312"/>
          <w:sz w:val="32"/>
          <w:szCs w:val="32"/>
        </w:rPr>
        <w:t>，因此该指标得满分。</w:t>
      </w:r>
      <w:bookmarkEnd w:id="26"/>
    </w:p>
    <w:p>
      <w:pPr>
        <w:ind w:firstLine="648"/>
        <w:rPr>
          <w:rFonts w:ascii="仿宋_GB2312" w:eastAsia="仿宋_GB2312"/>
          <w:sz w:val="32"/>
          <w:szCs w:val="32"/>
        </w:rPr>
      </w:pPr>
      <w:r>
        <w:rPr>
          <w:rFonts w:hint="eastAsia" w:ascii="仿宋_GB2312" w:eastAsia="仿宋_GB2312"/>
          <w:b/>
          <w:sz w:val="32"/>
          <w:szCs w:val="32"/>
        </w:rPr>
        <w:t>C13移动卡口车设备购置到位情况</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移动卡口车设备均按照合同约定配备到位；现场评价移动卡口车设备时，未发现有缺失的情况，因此该指标得满分。</w:t>
      </w:r>
    </w:p>
    <w:p>
      <w:pPr>
        <w:ind w:firstLine="648"/>
        <w:rPr>
          <w:rFonts w:ascii="仿宋_GB2312" w:eastAsia="仿宋_GB2312"/>
          <w:sz w:val="32"/>
          <w:szCs w:val="32"/>
        </w:rPr>
      </w:pPr>
      <w:r>
        <w:rPr>
          <w:rFonts w:hint="eastAsia" w:ascii="仿宋_GB2312" w:eastAsia="仿宋_GB2312"/>
          <w:b/>
          <w:sz w:val="32"/>
          <w:szCs w:val="32"/>
        </w:rPr>
        <w:t>C21校园监控合同签订率</w:t>
      </w:r>
      <w:r>
        <w:rPr>
          <w:rFonts w:hint="eastAsia" w:ascii="仿宋_GB2312" w:eastAsia="仿宋_GB2312"/>
          <w:sz w:val="32"/>
          <w:szCs w:val="32"/>
        </w:rPr>
        <w:t>，指标</w:t>
      </w:r>
      <w:r>
        <w:rPr>
          <w:rFonts w:ascii="仿宋_GB2312" w:eastAsia="仿宋_GB2312"/>
          <w:sz w:val="32"/>
          <w:szCs w:val="32"/>
        </w:rPr>
        <w:t>分值为3</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截</w:t>
      </w:r>
      <w:r>
        <w:rPr>
          <w:rFonts w:hint="eastAsia" w:ascii="仿宋_GB2312" w:eastAsia="仿宋_GB2312"/>
          <w:sz w:val="32"/>
          <w:szCs w:val="32"/>
          <w:lang w:eastAsia="zh-CN"/>
        </w:rPr>
        <w:t>至</w:t>
      </w:r>
      <w:r>
        <w:rPr>
          <w:rFonts w:hint="eastAsia" w:ascii="仿宋_GB2312" w:eastAsia="仿宋_GB2312"/>
          <w:sz w:val="32"/>
          <w:szCs w:val="32"/>
        </w:rPr>
        <w:t>2023年6月29日，根据已采集到的95家单位数据，与供应商签订合同的学校</w:t>
      </w:r>
      <w:r>
        <w:rPr>
          <w:rFonts w:ascii="仿宋_GB2312" w:eastAsia="仿宋_GB2312"/>
          <w:sz w:val="32"/>
          <w:szCs w:val="32"/>
        </w:rPr>
        <w:t>92</w:t>
      </w:r>
      <w:r>
        <w:rPr>
          <w:rFonts w:hint="eastAsia" w:ascii="仿宋_GB2312" w:eastAsia="仿宋_GB2312"/>
          <w:sz w:val="32"/>
          <w:szCs w:val="32"/>
        </w:rPr>
        <w:t>家，合同签订率=</w:t>
      </w:r>
      <w:r>
        <w:rPr>
          <w:rFonts w:ascii="仿宋_GB2312" w:eastAsia="仿宋_GB2312"/>
          <w:sz w:val="32"/>
          <w:szCs w:val="32"/>
        </w:rPr>
        <w:t>92/95</w:t>
      </w:r>
      <w:r>
        <w:rPr>
          <w:rFonts w:hint="eastAsia" w:ascii="仿宋_GB2312" w:eastAsia="仿宋_GB2312"/>
          <w:sz w:val="32"/>
          <w:szCs w:val="32"/>
        </w:rPr>
        <w:t>×</w:t>
      </w:r>
      <w:r>
        <w:rPr>
          <w:rFonts w:ascii="仿宋_GB2312" w:eastAsia="仿宋_GB2312"/>
          <w:sz w:val="32"/>
          <w:szCs w:val="32"/>
        </w:rPr>
        <w:t>100%</w:t>
      </w:r>
      <w:r>
        <w:rPr>
          <w:rFonts w:hint="eastAsia" w:ascii="仿宋_GB2312" w:eastAsia="仿宋_GB2312"/>
          <w:sz w:val="32"/>
          <w:szCs w:val="32"/>
        </w:rPr>
        <w:t>=</w:t>
      </w:r>
      <w:r>
        <w:rPr>
          <w:rFonts w:ascii="仿宋_GB2312" w:eastAsia="仿宋_GB2312"/>
          <w:sz w:val="32"/>
          <w:szCs w:val="32"/>
        </w:rPr>
        <w:t>96.84</w:t>
      </w:r>
      <w:r>
        <w:rPr>
          <w:rFonts w:hint="eastAsia" w:ascii="仿宋_GB2312" w:eastAsia="仿宋_GB2312"/>
          <w:sz w:val="32"/>
          <w:szCs w:val="32"/>
        </w:rPr>
        <w:t>%，因此该指标扣</w:t>
      </w:r>
      <w:r>
        <w:rPr>
          <w:rFonts w:ascii="仿宋_GB2312" w:eastAsia="仿宋_GB2312"/>
          <w:sz w:val="32"/>
          <w:szCs w:val="32"/>
        </w:rPr>
        <w:t>0.09</w:t>
      </w:r>
      <w:r>
        <w:rPr>
          <w:rFonts w:hint="eastAsia" w:ascii="仿宋_GB2312" w:eastAsia="仿宋_GB2312"/>
          <w:sz w:val="32"/>
          <w:szCs w:val="32"/>
        </w:rPr>
        <w:t>分，得</w:t>
      </w:r>
      <w:r>
        <w:rPr>
          <w:rFonts w:ascii="仿宋_GB2312" w:eastAsia="仿宋_GB2312"/>
          <w:sz w:val="32"/>
          <w:szCs w:val="32"/>
        </w:rPr>
        <w:t>2.91</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b/>
          <w:sz w:val="32"/>
          <w:szCs w:val="32"/>
        </w:rPr>
        <w:t>C22校园监控合同签订及时率</w:t>
      </w:r>
      <w:r>
        <w:rPr>
          <w:rFonts w:hint="eastAsia" w:ascii="仿宋_GB2312" w:eastAsia="仿宋_GB2312"/>
          <w:sz w:val="32"/>
          <w:szCs w:val="32"/>
        </w:rPr>
        <w:t>，指标分值为</w:t>
      </w:r>
      <w:r>
        <w:rPr>
          <w:rFonts w:ascii="仿宋_GB2312" w:eastAsia="仿宋_GB2312"/>
          <w:sz w:val="32"/>
          <w:szCs w:val="32"/>
        </w:rPr>
        <w:t>2</w:t>
      </w:r>
      <w:r>
        <w:rPr>
          <w:rFonts w:hint="eastAsia" w:ascii="仿宋_GB2312" w:eastAsia="仿宋_GB2312"/>
          <w:sz w:val="32"/>
          <w:szCs w:val="32"/>
        </w:rPr>
        <w:t>分。根据《全国社会治安防控体系建设示范城市创建标准》（2020—2021年）及《</w:t>
      </w:r>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》（泉创示范城办〔2021〕1号）的要求，我市公办中小学、幼儿园需在2022年5月前完成治安保卫重点单位大数据智能化建设应用工作。截</w:t>
      </w:r>
      <w:r>
        <w:rPr>
          <w:rFonts w:hint="eastAsia" w:ascii="仿宋_GB2312" w:eastAsia="仿宋_GB2312"/>
          <w:sz w:val="32"/>
          <w:szCs w:val="32"/>
          <w:lang w:eastAsia="zh-CN"/>
        </w:rPr>
        <w:t>至</w:t>
      </w:r>
      <w:r>
        <w:rPr>
          <w:rFonts w:hint="eastAsia" w:ascii="仿宋_GB2312" w:eastAsia="仿宋_GB2312"/>
          <w:sz w:val="32"/>
          <w:szCs w:val="32"/>
        </w:rPr>
        <w:t>2023年6月29日，根据已采集到的95家单位数据，在2022年5月前签订合同的学校4</w:t>
      </w:r>
      <w:r>
        <w:rPr>
          <w:rFonts w:ascii="仿宋_GB2312" w:eastAsia="仿宋_GB2312"/>
          <w:sz w:val="32"/>
          <w:szCs w:val="32"/>
        </w:rPr>
        <w:t>9</w:t>
      </w:r>
      <w:r>
        <w:rPr>
          <w:rFonts w:hint="eastAsia" w:ascii="仿宋_GB2312" w:eastAsia="仿宋_GB2312"/>
          <w:sz w:val="32"/>
          <w:szCs w:val="32"/>
        </w:rPr>
        <w:t>家，合同签订及时率=</w:t>
      </w:r>
      <w:r>
        <w:rPr>
          <w:rFonts w:ascii="仿宋_GB2312" w:eastAsia="仿宋_GB2312"/>
          <w:sz w:val="32"/>
          <w:szCs w:val="32"/>
        </w:rPr>
        <w:t>49</w:t>
      </w:r>
      <w:r>
        <w:rPr>
          <w:rFonts w:hint="eastAsia" w:ascii="仿宋_GB2312" w:eastAsia="仿宋_GB2312"/>
          <w:sz w:val="32"/>
          <w:szCs w:val="32"/>
        </w:rPr>
        <w:t>/9</w:t>
      </w:r>
      <w:r>
        <w:rPr>
          <w:rFonts w:ascii="仿宋_GB2312" w:eastAsia="仿宋_GB2312"/>
          <w:sz w:val="32"/>
          <w:szCs w:val="32"/>
        </w:rPr>
        <w:t>5</w:t>
      </w:r>
      <w:r>
        <w:rPr>
          <w:rFonts w:hint="eastAsia" w:ascii="仿宋_GB2312" w:eastAsia="仿宋_GB2312"/>
          <w:sz w:val="32"/>
          <w:szCs w:val="32"/>
        </w:rPr>
        <w:t>×</w:t>
      </w:r>
      <w:r>
        <w:rPr>
          <w:rFonts w:ascii="仿宋_GB2312" w:eastAsia="仿宋_GB2312"/>
          <w:sz w:val="32"/>
          <w:szCs w:val="32"/>
        </w:rPr>
        <w:t>100%</w:t>
      </w:r>
      <w:r>
        <w:rPr>
          <w:rFonts w:hint="eastAsia" w:ascii="仿宋_GB2312" w:eastAsia="仿宋_GB2312"/>
          <w:sz w:val="32"/>
          <w:szCs w:val="32"/>
        </w:rPr>
        <w:t>=</w:t>
      </w:r>
      <w:r>
        <w:rPr>
          <w:rFonts w:ascii="仿宋_GB2312" w:eastAsia="仿宋_GB2312"/>
          <w:sz w:val="32"/>
          <w:szCs w:val="32"/>
        </w:rPr>
        <w:t>51.58%</w:t>
      </w:r>
      <w:r>
        <w:rPr>
          <w:rFonts w:hint="eastAsia" w:ascii="仿宋_GB2312" w:eastAsia="仿宋_GB2312"/>
          <w:sz w:val="32"/>
          <w:szCs w:val="32"/>
        </w:rPr>
        <w:t>，因此该指标扣</w:t>
      </w:r>
      <w:r>
        <w:rPr>
          <w:rFonts w:ascii="仿宋_GB2312" w:eastAsia="仿宋_GB2312"/>
          <w:sz w:val="32"/>
          <w:szCs w:val="32"/>
        </w:rPr>
        <w:t>0.97</w:t>
      </w:r>
      <w:r>
        <w:rPr>
          <w:rFonts w:hint="eastAsia" w:ascii="仿宋_GB2312" w:eastAsia="仿宋_GB2312"/>
          <w:sz w:val="32"/>
          <w:szCs w:val="32"/>
        </w:rPr>
        <w:t>分，得</w:t>
      </w:r>
      <w:r>
        <w:rPr>
          <w:rFonts w:ascii="仿宋_GB2312" w:eastAsia="仿宋_GB2312"/>
          <w:sz w:val="32"/>
          <w:szCs w:val="32"/>
        </w:rPr>
        <w:t>1.03</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b/>
          <w:sz w:val="32"/>
          <w:szCs w:val="32"/>
        </w:rPr>
        <w:t>C23校园监控设备验收率</w:t>
      </w:r>
      <w:r>
        <w:rPr>
          <w:rFonts w:hint="eastAsia" w:ascii="仿宋_GB2312" w:eastAsia="仿宋_GB2312"/>
          <w:sz w:val="32"/>
          <w:szCs w:val="32"/>
        </w:rPr>
        <w:t>，指标分值为</w:t>
      </w:r>
      <w:r>
        <w:rPr>
          <w:rFonts w:ascii="仿宋_GB2312" w:eastAsia="仿宋_GB2312"/>
          <w:sz w:val="32"/>
          <w:szCs w:val="32"/>
        </w:rPr>
        <w:t>3</w:t>
      </w:r>
      <w:r>
        <w:rPr>
          <w:rFonts w:hint="eastAsia" w:ascii="仿宋_GB2312" w:eastAsia="仿宋_GB2312"/>
          <w:sz w:val="32"/>
          <w:szCs w:val="32"/>
        </w:rPr>
        <w:t>分。截</w:t>
      </w:r>
      <w:r>
        <w:rPr>
          <w:rFonts w:hint="eastAsia" w:ascii="仿宋_GB2312" w:eastAsia="仿宋_GB2312"/>
          <w:sz w:val="32"/>
          <w:szCs w:val="32"/>
          <w:lang w:eastAsia="zh-CN"/>
        </w:rPr>
        <w:t>至</w:t>
      </w:r>
      <w:r>
        <w:rPr>
          <w:rFonts w:hint="eastAsia" w:ascii="仿宋_GB2312" w:eastAsia="仿宋_GB2312"/>
          <w:sz w:val="32"/>
          <w:szCs w:val="32"/>
        </w:rPr>
        <w:t>2023年6月29日，根据已采集到的95家单位数据，对监控设备进行验收的学校</w:t>
      </w:r>
      <w:r>
        <w:rPr>
          <w:rFonts w:ascii="仿宋_GB2312" w:eastAsia="仿宋_GB2312"/>
          <w:sz w:val="32"/>
          <w:szCs w:val="32"/>
        </w:rPr>
        <w:t>83</w:t>
      </w:r>
      <w:r>
        <w:rPr>
          <w:rFonts w:hint="eastAsia" w:ascii="仿宋_GB2312" w:eastAsia="仿宋_GB2312"/>
          <w:sz w:val="32"/>
          <w:szCs w:val="32"/>
        </w:rPr>
        <w:t>家，验收率=</w:t>
      </w:r>
      <w:r>
        <w:rPr>
          <w:rFonts w:ascii="仿宋_GB2312" w:eastAsia="仿宋_GB2312"/>
          <w:sz w:val="32"/>
          <w:szCs w:val="32"/>
        </w:rPr>
        <w:t>83</w:t>
      </w:r>
      <w:r>
        <w:rPr>
          <w:rFonts w:hint="eastAsia" w:ascii="仿宋_GB2312" w:eastAsia="仿宋_GB2312"/>
          <w:sz w:val="32"/>
          <w:szCs w:val="32"/>
        </w:rPr>
        <w:t>/95×</w:t>
      </w:r>
      <w:r>
        <w:rPr>
          <w:rFonts w:ascii="仿宋_GB2312" w:eastAsia="仿宋_GB2312"/>
          <w:sz w:val="32"/>
          <w:szCs w:val="32"/>
        </w:rPr>
        <w:t>100%</w:t>
      </w:r>
      <w:r>
        <w:rPr>
          <w:rFonts w:hint="eastAsia" w:ascii="仿宋_GB2312" w:eastAsia="仿宋_GB2312"/>
          <w:sz w:val="32"/>
          <w:szCs w:val="32"/>
        </w:rPr>
        <w:t>=</w:t>
      </w:r>
      <w:r>
        <w:rPr>
          <w:rFonts w:ascii="仿宋_GB2312" w:eastAsia="仿宋_GB2312"/>
          <w:sz w:val="32"/>
          <w:szCs w:val="32"/>
        </w:rPr>
        <w:t>87.37%</w:t>
      </w:r>
      <w:r>
        <w:rPr>
          <w:rFonts w:hint="eastAsia" w:ascii="仿宋_GB2312" w:eastAsia="仿宋_GB2312"/>
          <w:sz w:val="32"/>
          <w:szCs w:val="32"/>
        </w:rPr>
        <w:t>，因此该指标扣</w:t>
      </w:r>
      <w:r>
        <w:rPr>
          <w:rFonts w:ascii="仿宋_GB2312" w:eastAsia="仿宋_GB2312"/>
          <w:sz w:val="32"/>
          <w:szCs w:val="32"/>
        </w:rPr>
        <w:t>0.38</w:t>
      </w:r>
      <w:r>
        <w:rPr>
          <w:rFonts w:hint="eastAsia" w:ascii="仿宋_GB2312" w:eastAsia="仿宋_GB2312"/>
          <w:sz w:val="32"/>
          <w:szCs w:val="32"/>
        </w:rPr>
        <w:t>分，得</w:t>
      </w:r>
      <w:r>
        <w:rPr>
          <w:rFonts w:ascii="仿宋_GB2312" w:eastAsia="仿宋_GB2312"/>
          <w:sz w:val="32"/>
          <w:szCs w:val="32"/>
        </w:rPr>
        <w:t>2.62</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b/>
          <w:sz w:val="32"/>
          <w:szCs w:val="32"/>
        </w:rPr>
        <w:t>C24校园监控设备验收及时率</w:t>
      </w:r>
      <w:r>
        <w:rPr>
          <w:rFonts w:hint="eastAsia" w:ascii="仿宋_GB2312" w:eastAsia="仿宋_GB2312"/>
          <w:sz w:val="32"/>
          <w:szCs w:val="32"/>
        </w:rPr>
        <w:t>，指标分值为</w:t>
      </w:r>
      <w:r>
        <w:rPr>
          <w:rFonts w:ascii="仿宋_GB2312" w:eastAsia="仿宋_GB2312"/>
          <w:sz w:val="32"/>
          <w:szCs w:val="32"/>
        </w:rPr>
        <w:t>2</w:t>
      </w:r>
      <w:r>
        <w:rPr>
          <w:rFonts w:hint="eastAsia" w:ascii="仿宋_GB2312" w:eastAsia="仿宋_GB2312"/>
          <w:sz w:val="32"/>
          <w:szCs w:val="32"/>
        </w:rPr>
        <w:t>分。根据《全国社会治安防控体系建设示范城市创建标准》（2020—2021年）及《</w:t>
      </w:r>
      <w:bookmarkStart w:id="47" w:name="_GoBack"/>
      <w:bookmarkEnd w:id="47"/>
      <w:r>
        <w:rPr>
          <w:rFonts w:hint="eastAsia" w:ascii="仿宋_GB2312" w:eastAsia="仿宋_GB2312"/>
          <w:sz w:val="32"/>
          <w:szCs w:val="32"/>
          <w:lang w:eastAsia="zh-CN"/>
        </w:rPr>
        <w:t>关于印发争创活动协作事项清单、任务清单的通知</w:t>
      </w:r>
      <w:r>
        <w:rPr>
          <w:rFonts w:hint="eastAsia" w:ascii="仿宋_GB2312" w:eastAsia="仿宋_GB2312"/>
          <w:sz w:val="32"/>
          <w:szCs w:val="32"/>
        </w:rPr>
        <w:t>》（泉创示范城办〔2021〕1号）的要求，我市公办中小学、幼儿园需在2022年5月前完成治安保卫重点单位大数据智能化建设应用工作。截</w:t>
      </w:r>
      <w:r>
        <w:rPr>
          <w:rFonts w:hint="eastAsia" w:ascii="仿宋_GB2312" w:eastAsia="仿宋_GB2312"/>
          <w:sz w:val="32"/>
          <w:szCs w:val="32"/>
          <w:lang w:eastAsia="zh-CN"/>
        </w:rPr>
        <w:t>至</w:t>
      </w:r>
      <w:r>
        <w:rPr>
          <w:rFonts w:hint="eastAsia" w:ascii="仿宋_GB2312" w:eastAsia="仿宋_GB2312"/>
          <w:sz w:val="32"/>
          <w:szCs w:val="32"/>
        </w:rPr>
        <w:t>2023年6月29日，根据已采集到的95家单位数据，在2022年5月前对监控设备进行验收的学校</w:t>
      </w:r>
      <w:r>
        <w:rPr>
          <w:rFonts w:ascii="仿宋_GB2312" w:eastAsia="仿宋_GB2312"/>
          <w:sz w:val="32"/>
          <w:szCs w:val="32"/>
        </w:rPr>
        <w:t>22</w:t>
      </w:r>
      <w:r>
        <w:rPr>
          <w:rFonts w:hint="eastAsia" w:ascii="仿宋_GB2312" w:eastAsia="仿宋_GB2312"/>
          <w:sz w:val="32"/>
          <w:szCs w:val="32"/>
        </w:rPr>
        <w:t>家，验收及时率=</w:t>
      </w:r>
      <w:r>
        <w:rPr>
          <w:rFonts w:ascii="仿宋_GB2312" w:eastAsia="仿宋_GB2312"/>
          <w:sz w:val="32"/>
          <w:szCs w:val="32"/>
        </w:rPr>
        <w:t>22</w:t>
      </w:r>
      <w:r>
        <w:rPr>
          <w:rFonts w:hint="eastAsia" w:ascii="仿宋_GB2312" w:eastAsia="仿宋_GB2312"/>
          <w:sz w:val="32"/>
          <w:szCs w:val="32"/>
        </w:rPr>
        <w:t>/9</w:t>
      </w:r>
      <w:r>
        <w:rPr>
          <w:rFonts w:ascii="仿宋_GB2312" w:eastAsia="仿宋_GB2312"/>
          <w:sz w:val="32"/>
          <w:szCs w:val="32"/>
        </w:rPr>
        <w:t>5</w:t>
      </w:r>
      <w:r>
        <w:rPr>
          <w:rFonts w:hint="eastAsia" w:ascii="仿宋_GB2312" w:eastAsia="仿宋_GB2312"/>
          <w:sz w:val="32"/>
          <w:szCs w:val="32"/>
        </w:rPr>
        <w:t>×</w:t>
      </w:r>
      <w:r>
        <w:rPr>
          <w:rFonts w:ascii="仿宋_GB2312" w:eastAsia="仿宋_GB2312"/>
          <w:sz w:val="32"/>
          <w:szCs w:val="32"/>
        </w:rPr>
        <w:t>100%</w:t>
      </w:r>
      <w:r>
        <w:rPr>
          <w:rFonts w:hint="eastAsia" w:ascii="仿宋_GB2312" w:eastAsia="仿宋_GB2312"/>
          <w:sz w:val="32"/>
          <w:szCs w:val="32"/>
        </w:rPr>
        <w:t>=</w:t>
      </w:r>
      <w:r>
        <w:rPr>
          <w:rFonts w:ascii="仿宋_GB2312" w:eastAsia="仿宋_GB2312"/>
          <w:sz w:val="32"/>
          <w:szCs w:val="32"/>
        </w:rPr>
        <w:t>23.16%</w:t>
      </w:r>
      <w:r>
        <w:rPr>
          <w:rFonts w:hint="eastAsia" w:ascii="仿宋_GB2312" w:eastAsia="仿宋_GB2312"/>
          <w:sz w:val="32"/>
          <w:szCs w:val="32"/>
        </w:rPr>
        <w:t>，因此该指标扣</w:t>
      </w:r>
      <w:r>
        <w:rPr>
          <w:rFonts w:ascii="仿宋_GB2312" w:eastAsia="仿宋_GB2312"/>
          <w:sz w:val="32"/>
          <w:szCs w:val="32"/>
        </w:rPr>
        <w:t>1.54</w:t>
      </w:r>
      <w:r>
        <w:rPr>
          <w:rFonts w:hint="eastAsia" w:ascii="仿宋_GB2312" w:eastAsia="仿宋_GB2312"/>
          <w:sz w:val="32"/>
          <w:szCs w:val="32"/>
        </w:rPr>
        <w:t>分，得</w:t>
      </w:r>
      <w:r>
        <w:rPr>
          <w:rFonts w:ascii="仿宋_GB2312" w:eastAsia="仿宋_GB2312"/>
          <w:sz w:val="32"/>
          <w:szCs w:val="32"/>
        </w:rPr>
        <w:t>0.46</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b/>
          <w:sz w:val="32"/>
          <w:szCs w:val="32"/>
        </w:rPr>
        <w:t>C25街面警务站完工及时情况</w:t>
      </w:r>
      <w:r>
        <w:rPr>
          <w:rFonts w:hint="eastAsia" w:ascii="仿宋_GB2312" w:eastAsia="仿宋_GB2312"/>
          <w:sz w:val="32"/>
          <w:szCs w:val="32"/>
        </w:rPr>
        <w:t>，指标分值为</w:t>
      </w:r>
      <w:r>
        <w:rPr>
          <w:rFonts w:ascii="仿宋_GB2312" w:eastAsia="仿宋_GB2312"/>
          <w:sz w:val="32"/>
          <w:szCs w:val="32"/>
        </w:rPr>
        <w:t>5</w:t>
      </w:r>
      <w:r>
        <w:rPr>
          <w:rFonts w:hint="eastAsia" w:ascii="仿宋_GB2312" w:eastAsia="仿宋_GB2312"/>
          <w:sz w:val="32"/>
          <w:szCs w:val="32"/>
        </w:rPr>
        <w:t>分。市公安局八七路街面警务站，建筑面积1</w:t>
      </w:r>
      <w:r>
        <w:rPr>
          <w:rFonts w:ascii="仿宋_GB2312" w:eastAsia="仿宋_GB2312"/>
          <w:sz w:val="32"/>
          <w:szCs w:val="32"/>
        </w:rPr>
        <w:t>70</w:t>
      </w:r>
      <w:r>
        <w:rPr>
          <w:rFonts w:hint="eastAsia" w:ascii="仿宋_GB2312" w:eastAsia="仿宋_GB2312"/>
          <w:sz w:val="32"/>
          <w:szCs w:val="32"/>
        </w:rPr>
        <w:t>平方米，</w:t>
      </w:r>
      <w:r>
        <w:rPr>
          <w:rFonts w:hint="eastAsia" w:ascii="仿宋_GB2312" w:eastAsia="仿宋_GB2312"/>
          <w:sz w:val="32"/>
          <w:szCs w:val="32"/>
          <w:lang w:eastAsia="zh-CN"/>
        </w:rPr>
        <w:t>于</w:t>
      </w:r>
      <w:r>
        <w:rPr>
          <w:rFonts w:hint="eastAsia" w:ascii="仿宋_GB2312" w:eastAsia="仿宋_GB2312"/>
          <w:sz w:val="32"/>
          <w:szCs w:val="32"/>
        </w:rPr>
        <w:t>2</w:t>
      </w:r>
      <w:r>
        <w:rPr>
          <w:rFonts w:ascii="仿宋_GB2312" w:eastAsia="仿宋_GB2312"/>
          <w:sz w:val="32"/>
          <w:szCs w:val="32"/>
        </w:rPr>
        <w:t>022</w:t>
      </w:r>
      <w:r>
        <w:rPr>
          <w:rFonts w:hint="eastAsia" w:ascii="仿宋_GB2312" w:eastAsia="仿宋_GB2312"/>
          <w:sz w:val="32"/>
          <w:szCs w:val="32"/>
        </w:rPr>
        <w:t>年5月份始建，2</w:t>
      </w:r>
      <w:r>
        <w:rPr>
          <w:rFonts w:ascii="仿宋_GB2312" w:eastAsia="仿宋_GB2312"/>
          <w:sz w:val="32"/>
          <w:szCs w:val="32"/>
        </w:rPr>
        <w:t>022</w:t>
      </w:r>
      <w:r>
        <w:rPr>
          <w:rFonts w:hint="eastAsia" w:ascii="仿宋_GB2312" w:eastAsia="仿宋_GB2312"/>
          <w:sz w:val="32"/>
          <w:szCs w:val="32"/>
        </w:rPr>
        <w:t>年1</w:t>
      </w:r>
      <w:r>
        <w:rPr>
          <w:rFonts w:ascii="仿宋_GB2312" w:eastAsia="仿宋_GB2312"/>
          <w:sz w:val="32"/>
          <w:szCs w:val="32"/>
        </w:rPr>
        <w:t>1</w:t>
      </w:r>
      <w:r>
        <w:rPr>
          <w:rFonts w:hint="eastAsia" w:ascii="仿宋_GB2312" w:eastAsia="仿宋_GB2312"/>
          <w:sz w:val="32"/>
          <w:szCs w:val="32"/>
        </w:rPr>
        <w:t>月正式投入使用，符合计划。因此该指标得满分。</w:t>
      </w:r>
    </w:p>
    <w:p>
      <w:pPr>
        <w:ind w:firstLine="648"/>
        <w:rPr>
          <w:rFonts w:ascii="仿宋_GB2312" w:eastAsia="仿宋_GB2312"/>
          <w:sz w:val="32"/>
          <w:szCs w:val="32"/>
        </w:rPr>
      </w:pPr>
      <w:r>
        <w:rPr>
          <w:rFonts w:hint="eastAsia" w:ascii="仿宋_GB2312" w:eastAsia="仿宋_GB2312"/>
          <w:b/>
          <w:sz w:val="32"/>
          <w:szCs w:val="32"/>
        </w:rPr>
        <w:t>C26街面警务站验收情况</w:t>
      </w:r>
      <w:r>
        <w:rPr>
          <w:rFonts w:hint="eastAsia" w:ascii="仿宋_GB2312" w:eastAsia="仿宋_GB2312"/>
          <w:sz w:val="32"/>
          <w:szCs w:val="32"/>
        </w:rPr>
        <w:t>，指标分值为</w:t>
      </w:r>
      <w:r>
        <w:rPr>
          <w:rFonts w:ascii="仿宋_GB2312" w:eastAsia="仿宋_GB2312"/>
          <w:sz w:val="32"/>
          <w:szCs w:val="32"/>
        </w:rPr>
        <w:t>5</w:t>
      </w:r>
      <w:r>
        <w:rPr>
          <w:rFonts w:hint="eastAsia" w:ascii="仿宋_GB2312" w:eastAsia="仿宋_GB2312"/>
          <w:sz w:val="32"/>
          <w:szCs w:val="32"/>
        </w:rPr>
        <w:t>分。市公安局于2</w:t>
      </w:r>
      <w:r>
        <w:rPr>
          <w:rFonts w:ascii="仿宋_GB2312" w:eastAsia="仿宋_GB2312"/>
          <w:sz w:val="32"/>
          <w:szCs w:val="32"/>
        </w:rPr>
        <w:t>022</w:t>
      </w:r>
      <w:r>
        <w:rPr>
          <w:rFonts w:hint="eastAsia" w:ascii="仿宋_GB2312" w:eastAsia="仿宋_GB2312"/>
          <w:sz w:val="32"/>
          <w:szCs w:val="32"/>
        </w:rPr>
        <w:t>年8月2</w:t>
      </w:r>
      <w:r>
        <w:rPr>
          <w:rFonts w:ascii="仿宋_GB2312" w:eastAsia="仿宋_GB2312"/>
          <w:sz w:val="32"/>
          <w:szCs w:val="32"/>
        </w:rPr>
        <w:t>2</w:t>
      </w:r>
      <w:r>
        <w:rPr>
          <w:rFonts w:hint="eastAsia" w:ascii="仿宋_GB2312" w:eastAsia="仿宋_GB2312"/>
          <w:sz w:val="32"/>
          <w:szCs w:val="32"/>
        </w:rPr>
        <w:t>日对该项目进行验收，因此该指标得满分。</w:t>
      </w:r>
    </w:p>
    <w:p>
      <w:pPr>
        <w:ind w:firstLine="648"/>
        <w:rPr>
          <w:rFonts w:ascii="仿宋_GB2312" w:eastAsia="仿宋_GB2312"/>
          <w:sz w:val="32"/>
          <w:szCs w:val="32"/>
        </w:rPr>
      </w:pPr>
      <w:r>
        <w:rPr>
          <w:rFonts w:hint="eastAsia" w:ascii="仿宋_GB2312" w:eastAsia="仿宋_GB2312"/>
          <w:b/>
          <w:sz w:val="32"/>
          <w:szCs w:val="32"/>
        </w:rPr>
        <w:t>C27卡口车设备购置验收情况</w:t>
      </w:r>
      <w:r>
        <w:rPr>
          <w:rFonts w:hint="eastAsia" w:ascii="仿宋_GB2312" w:eastAsia="仿宋_GB2312"/>
          <w:sz w:val="32"/>
          <w:szCs w:val="32"/>
        </w:rPr>
        <w:t>，指标分值为</w:t>
      </w:r>
      <w:r>
        <w:rPr>
          <w:rFonts w:ascii="仿宋_GB2312" w:eastAsia="仿宋_GB2312"/>
          <w:sz w:val="32"/>
          <w:szCs w:val="32"/>
        </w:rPr>
        <w:t>5</w:t>
      </w:r>
      <w:r>
        <w:rPr>
          <w:rFonts w:hint="eastAsia" w:ascii="仿宋_GB2312" w:eastAsia="仿宋_GB2312"/>
          <w:sz w:val="32"/>
          <w:szCs w:val="32"/>
        </w:rPr>
        <w:t>分。市公安局于2</w:t>
      </w:r>
      <w:r>
        <w:rPr>
          <w:rFonts w:ascii="仿宋_GB2312" w:eastAsia="仿宋_GB2312"/>
          <w:sz w:val="32"/>
          <w:szCs w:val="32"/>
        </w:rPr>
        <w:t>022</w:t>
      </w:r>
      <w:r>
        <w:rPr>
          <w:rFonts w:hint="eastAsia" w:ascii="仿宋_GB2312" w:eastAsia="仿宋_GB2312"/>
          <w:sz w:val="32"/>
          <w:szCs w:val="32"/>
        </w:rPr>
        <w:t>年1</w:t>
      </w:r>
      <w:r>
        <w:rPr>
          <w:rFonts w:ascii="仿宋_GB2312" w:eastAsia="仿宋_GB2312"/>
          <w:sz w:val="32"/>
          <w:szCs w:val="32"/>
        </w:rPr>
        <w:t>0</w:t>
      </w:r>
      <w:r>
        <w:rPr>
          <w:rFonts w:hint="eastAsia" w:ascii="仿宋_GB2312" w:eastAsia="仿宋_GB2312"/>
          <w:sz w:val="32"/>
          <w:szCs w:val="32"/>
        </w:rPr>
        <w:t>月8日对购置的卡口车设备进行验收，因此该指标得满分。</w:t>
      </w:r>
    </w:p>
    <w:p>
      <w:pPr>
        <w:ind w:firstLine="648"/>
        <w:rPr>
          <w:rFonts w:ascii="仿宋_GB2312" w:eastAsia="仿宋_GB2312"/>
          <w:sz w:val="32"/>
          <w:szCs w:val="32"/>
        </w:rPr>
      </w:pPr>
      <w:r>
        <w:rPr>
          <w:rFonts w:hint="eastAsia" w:ascii="仿宋_GB2312" w:eastAsia="仿宋_GB2312"/>
          <w:b/>
          <w:sz w:val="32"/>
          <w:szCs w:val="32"/>
        </w:rPr>
        <w:t>C28施工期间投诉及安全事故发生情况</w:t>
      </w:r>
      <w:r>
        <w:rPr>
          <w:rFonts w:hint="eastAsia" w:ascii="仿宋_GB2312" w:eastAsia="仿宋_GB2312"/>
          <w:sz w:val="32"/>
          <w:szCs w:val="32"/>
        </w:rPr>
        <w:t>，指标分值为</w:t>
      </w:r>
      <w:r>
        <w:rPr>
          <w:rFonts w:ascii="仿宋_GB2312" w:eastAsia="仿宋_GB2312"/>
          <w:sz w:val="32"/>
          <w:szCs w:val="32"/>
        </w:rPr>
        <w:t>5</w:t>
      </w:r>
      <w:r>
        <w:rPr>
          <w:rFonts w:hint="eastAsia" w:ascii="仿宋_GB2312" w:eastAsia="仿宋_GB2312"/>
          <w:sz w:val="32"/>
          <w:szCs w:val="32"/>
        </w:rPr>
        <w:t>分。街面警务站施工期间，未收到噪音、尘土的投诉，未发生重大安全事故，因此该指标得满分。</w:t>
      </w:r>
    </w:p>
    <w:p>
      <w:pPr>
        <w:spacing w:line="560" w:lineRule="exact"/>
        <w:ind w:firstLine="642" w:firstLineChars="200"/>
        <w:rPr>
          <w:rFonts w:ascii="仿宋_GB2312" w:eastAsia="仿宋"/>
          <w:b/>
          <w:sz w:val="32"/>
          <w:szCs w:val="32"/>
        </w:rPr>
      </w:pPr>
      <w:r>
        <w:rPr>
          <w:rFonts w:ascii="仿宋_GB2312" w:eastAsia="仿宋"/>
          <w:b/>
          <w:sz w:val="32"/>
          <w:szCs w:val="32"/>
        </w:rPr>
        <w:t>2</w:t>
      </w:r>
      <w:r>
        <w:rPr>
          <w:rFonts w:hint="eastAsia" w:ascii="仿宋_GB2312" w:eastAsia="仿宋"/>
          <w:b/>
          <w:sz w:val="32"/>
          <w:szCs w:val="32"/>
        </w:rPr>
        <w:t>.效果实现情况分析</w:t>
      </w:r>
    </w:p>
    <w:p>
      <w:pPr>
        <w:ind w:firstLine="648"/>
      </w:pPr>
      <w:r>
        <w:rPr>
          <w:rFonts w:hint="eastAsia" w:ascii="仿宋_GB2312" w:eastAsia="仿宋_GB2312"/>
          <w:b/>
          <w:sz w:val="32"/>
          <w:szCs w:val="32"/>
        </w:rPr>
        <w:t>D11校园安全预警能力效果</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我们于2023年6月15日下午实地走访了石狮市第三实验小学曾坑校区</w:t>
      </w:r>
      <w:r>
        <w:rPr>
          <w:rFonts w:ascii="仿宋_GB2312" w:eastAsia="仿宋_GB2312"/>
          <w:sz w:val="32"/>
          <w:szCs w:val="32"/>
        </w:rPr>
        <w:t>，</w:t>
      </w:r>
      <w:r>
        <w:rPr>
          <w:rFonts w:hint="eastAsia" w:ascii="仿宋_GB2312" w:eastAsia="仿宋_GB2312"/>
          <w:sz w:val="32"/>
          <w:szCs w:val="32"/>
        </w:rPr>
        <w:t>实地查看了设置在学校门口的监控摄像头，并通过市公安</w:t>
      </w:r>
      <w:r>
        <w:rPr>
          <w:rFonts w:hint="eastAsia" w:ascii="仿宋_GB2312" w:eastAsia="仿宋_GB2312"/>
          <w:sz w:val="32"/>
          <w:szCs w:val="32"/>
          <w:lang w:eastAsia="zh-CN"/>
        </w:rPr>
        <w:t>局</w:t>
      </w:r>
      <w:r>
        <w:rPr>
          <w:rFonts w:hint="eastAsia" w:ascii="仿宋_GB2312" w:eastAsia="仿宋_GB2312"/>
          <w:sz w:val="32"/>
          <w:szCs w:val="32"/>
        </w:rPr>
        <w:t>的账号权限查看该摄像头运行情况，经测试监控视频流正常传输到市公安局预警系统，人脸识别功能正常，能够提取我方评价人员的人脸照片，记录时间准确，因此该指标得满分。</w:t>
      </w:r>
    </w:p>
    <w:p>
      <w:pPr>
        <w:ind w:firstLine="648"/>
        <w:rPr>
          <w:rFonts w:ascii="仿宋_GB2312" w:eastAsia="仿宋_GB2312"/>
          <w:sz w:val="32"/>
          <w:szCs w:val="32"/>
        </w:rPr>
      </w:pPr>
      <w:r>
        <w:rPr>
          <w:rFonts w:hint="eastAsia" w:ascii="仿宋_GB2312" w:eastAsia="仿宋_GB2312"/>
          <w:b/>
          <w:sz w:val="32"/>
          <w:szCs w:val="32"/>
        </w:rPr>
        <w:t>D12城市治安防控能力（街面警务站）</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我们于2023年6月15日上午评价了八七路街面警务站该示范街面警务站，该警务站有驻警员，并配备防控器械，满足周边群众的求助需求，因此该指标得满分。</w:t>
      </w:r>
    </w:p>
    <w:p>
      <w:pPr>
        <w:ind w:firstLine="648"/>
        <w:rPr>
          <w:rFonts w:ascii="仿宋_GB2312" w:eastAsia="仿宋_GB2312"/>
          <w:sz w:val="32"/>
          <w:szCs w:val="32"/>
        </w:rPr>
      </w:pPr>
      <w:r>
        <w:rPr>
          <w:rFonts w:hint="eastAsia" w:ascii="仿宋_GB2312" w:eastAsia="仿宋_GB2312"/>
          <w:b/>
          <w:sz w:val="32"/>
          <w:szCs w:val="32"/>
        </w:rPr>
        <w:t>D13城市治安防控能力（卡口车）</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我们于2023年6月15日上午评价了卡口车的演练过程（包括演示携带金属物品探测、汽车牌登记、汽车底盘扫描、人脸登记、行李X光扫描等功能），各设备功能正常，但我们发现警员们存在不熟悉硬件和软件的操作情况，特别是在演示汽车底盘扫描时，多次演示后，才顺利对汽车底盘扫描结果进行登记和生成汽车底盘图片。这说明部分警员对移动卡口车的功能和使用方法掌握不够熟练，缺乏必要的培训和练习，影响了移动卡口车的效率和效果，因此该指标扣</w:t>
      </w:r>
      <w:r>
        <w:rPr>
          <w:rFonts w:ascii="仿宋_GB2312" w:eastAsia="仿宋_GB2312"/>
          <w:sz w:val="32"/>
          <w:szCs w:val="32"/>
        </w:rPr>
        <w:t>1.25</w:t>
      </w:r>
      <w:r>
        <w:rPr>
          <w:rFonts w:hint="eastAsia" w:ascii="仿宋_GB2312" w:eastAsia="仿宋_GB2312"/>
          <w:sz w:val="32"/>
          <w:szCs w:val="32"/>
        </w:rPr>
        <w:t>分，得</w:t>
      </w:r>
      <w:r>
        <w:rPr>
          <w:rFonts w:ascii="仿宋_GB2312" w:eastAsia="仿宋_GB2312"/>
          <w:sz w:val="32"/>
          <w:szCs w:val="32"/>
        </w:rPr>
        <w:t>3.75</w:t>
      </w:r>
      <w:r>
        <w:rPr>
          <w:rFonts w:hint="eastAsia" w:ascii="仿宋_GB2312" w:eastAsia="仿宋_GB2312"/>
          <w:sz w:val="32"/>
          <w:szCs w:val="32"/>
        </w:rPr>
        <w:t>分</w:t>
      </w:r>
      <w:r>
        <w:rPr>
          <w:rFonts w:ascii="仿宋_GB2312" w:eastAsia="仿宋_GB2312"/>
          <w:sz w:val="32"/>
          <w:szCs w:val="32"/>
        </w:rPr>
        <w:t>。</w:t>
      </w:r>
    </w:p>
    <w:p>
      <w:pPr>
        <w:ind w:firstLine="648"/>
        <w:rPr>
          <w:rFonts w:ascii="仿宋_GB2312" w:eastAsia="仿宋_GB2312"/>
          <w:sz w:val="32"/>
          <w:szCs w:val="32"/>
        </w:rPr>
      </w:pPr>
      <w:r>
        <w:rPr>
          <w:rFonts w:hint="eastAsia" w:ascii="仿宋_GB2312" w:eastAsia="仿宋_GB2312"/>
          <w:b/>
          <w:sz w:val="32"/>
          <w:szCs w:val="32"/>
        </w:rPr>
        <w:t>D21校园监控学校满意度</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w:t>
      </w:r>
      <w:r>
        <w:rPr>
          <w:rFonts w:ascii="仿宋_GB2312" w:eastAsia="仿宋_GB2312"/>
          <w:sz w:val="32"/>
          <w:szCs w:val="32"/>
        </w:rPr>
        <w:t>。评价</w:t>
      </w:r>
      <w:r>
        <w:rPr>
          <w:rFonts w:hint="eastAsia" w:ascii="仿宋_GB2312" w:eastAsia="仿宋_GB2312"/>
          <w:sz w:val="32"/>
          <w:szCs w:val="32"/>
        </w:rPr>
        <w:t>小组</w:t>
      </w:r>
      <w:r>
        <w:rPr>
          <w:rFonts w:ascii="仿宋_GB2312" w:eastAsia="仿宋_GB2312"/>
          <w:sz w:val="32"/>
          <w:szCs w:val="32"/>
        </w:rPr>
        <w:t>通过</w:t>
      </w:r>
      <w:r>
        <w:rPr>
          <w:rFonts w:hint="eastAsia" w:ascii="仿宋_GB2312" w:eastAsia="仿宋_GB2312"/>
          <w:sz w:val="32"/>
          <w:szCs w:val="32"/>
        </w:rPr>
        <w:t>信息收集表</w:t>
      </w:r>
      <w:r>
        <w:rPr>
          <w:rFonts w:ascii="仿宋_GB2312" w:eastAsia="仿宋_GB2312"/>
          <w:sz w:val="32"/>
          <w:szCs w:val="32"/>
        </w:rPr>
        <w:t>的方式对</w:t>
      </w:r>
      <w:r>
        <w:rPr>
          <w:rFonts w:hint="eastAsia" w:ascii="仿宋_GB2312" w:eastAsia="仿宋_GB2312"/>
          <w:sz w:val="32"/>
          <w:szCs w:val="32"/>
        </w:rPr>
        <w:t>涉及的学校进行满意度调查</w:t>
      </w:r>
      <w:r>
        <w:rPr>
          <w:rFonts w:ascii="仿宋_GB2312" w:eastAsia="仿宋_GB2312"/>
          <w:sz w:val="32"/>
          <w:szCs w:val="32"/>
        </w:rPr>
        <w:t>。</w:t>
      </w:r>
      <w:r>
        <w:rPr>
          <w:rFonts w:hint="eastAsia" w:ascii="仿宋_GB2312" w:eastAsia="仿宋_GB2312"/>
          <w:sz w:val="32"/>
          <w:szCs w:val="32"/>
        </w:rPr>
        <w:t>截至20</w:t>
      </w:r>
      <w:r>
        <w:rPr>
          <w:rFonts w:ascii="仿宋_GB2312" w:eastAsia="仿宋_GB2312"/>
          <w:sz w:val="32"/>
          <w:szCs w:val="32"/>
        </w:rPr>
        <w:t>23</w:t>
      </w:r>
      <w:r>
        <w:rPr>
          <w:rFonts w:hint="eastAsia" w:ascii="仿宋_GB2312" w:eastAsia="仿宋_GB2312"/>
          <w:sz w:val="32"/>
          <w:szCs w:val="32"/>
        </w:rPr>
        <w:t>年</w:t>
      </w:r>
      <w:r>
        <w:rPr>
          <w:rFonts w:ascii="仿宋_GB2312" w:eastAsia="仿宋_GB2312"/>
          <w:sz w:val="32"/>
          <w:szCs w:val="32"/>
        </w:rPr>
        <w:t>6</w:t>
      </w:r>
      <w:r>
        <w:rPr>
          <w:rFonts w:hint="eastAsia" w:ascii="仿宋_GB2312" w:eastAsia="仿宋_GB2312"/>
          <w:sz w:val="32"/>
          <w:szCs w:val="32"/>
        </w:rPr>
        <w:t>月</w:t>
      </w:r>
      <w:r>
        <w:rPr>
          <w:rFonts w:ascii="仿宋_GB2312" w:eastAsia="仿宋_GB2312"/>
          <w:sz w:val="32"/>
          <w:szCs w:val="32"/>
        </w:rPr>
        <w:t>29</w:t>
      </w:r>
      <w:r>
        <w:rPr>
          <w:rFonts w:hint="eastAsia" w:ascii="仿宋_GB2312" w:eastAsia="仿宋_GB2312"/>
          <w:sz w:val="32"/>
          <w:szCs w:val="32"/>
        </w:rPr>
        <w:t>日</w:t>
      </w:r>
      <w:r>
        <w:rPr>
          <w:rFonts w:ascii="仿宋_GB2312" w:eastAsia="仿宋_GB2312"/>
          <w:sz w:val="32"/>
          <w:szCs w:val="32"/>
        </w:rPr>
        <w:t>为止，评价小组共收到</w:t>
      </w:r>
      <w:r>
        <w:rPr>
          <w:rFonts w:hint="eastAsia" w:ascii="仿宋_GB2312" w:eastAsia="仿宋_GB2312"/>
          <w:sz w:val="32"/>
          <w:szCs w:val="32"/>
        </w:rPr>
        <w:t>有效</w:t>
      </w:r>
      <w:r>
        <w:rPr>
          <w:rFonts w:ascii="仿宋_GB2312" w:eastAsia="仿宋_GB2312"/>
          <w:sz w:val="32"/>
          <w:szCs w:val="32"/>
        </w:rPr>
        <w:t>满意度</w:t>
      </w:r>
      <w:r>
        <w:rPr>
          <w:rFonts w:hint="eastAsia" w:ascii="仿宋_GB2312" w:eastAsia="仿宋_GB2312"/>
          <w:sz w:val="32"/>
          <w:szCs w:val="32"/>
        </w:rPr>
        <w:t>调查</w:t>
      </w:r>
      <w:r>
        <w:rPr>
          <w:rFonts w:ascii="仿宋_GB2312" w:eastAsia="仿宋_GB2312"/>
          <w:sz w:val="32"/>
          <w:szCs w:val="32"/>
        </w:rPr>
        <w:t>问卷95</w:t>
      </w:r>
      <w:r>
        <w:rPr>
          <w:rFonts w:hint="eastAsia" w:ascii="仿宋_GB2312" w:eastAsia="仿宋_GB2312"/>
          <w:sz w:val="32"/>
          <w:szCs w:val="32"/>
        </w:rPr>
        <w:t>份</w:t>
      </w:r>
      <w:r>
        <w:rPr>
          <w:rFonts w:ascii="仿宋_GB2312" w:eastAsia="仿宋_GB2312"/>
          <w:sz w:val="32"/>
          <w:szCs w:val="32"/>
        </w:rPr>
        <w:t>，</w:t>
      </w:r>
      <w:r>
        <w:rPr>
          <w:rFonts w:hint="eastAsia" w:ascii="仿宋_GB2312" w:eastAsia="仿宋_GB2312"/>
          <w:sz w:val="32"/>
          <w:szCs w:val="32"/>
        </w:rPr>
        <w:t>综合满意度为</w:t>
      </w:r>
      <w:r>
        <w:rPr>
          <w:rFonts w:ascii="仿宋_GB2312" w:eastAsia="仿宋_GB2312"/>
          <w:sz w:val="32"/>
          <w:szCs w:val="32"/>
        </w:rPr>
        <w:t>90.31%</w:t>
      </w:r>
      <w:r>
        <w:rPr>
          <w:rFonts w:hint="eastAsia" w:ascii="仿宋_GB2312" w:eastAsia="仿宋_GB2312"/>
          <w:sz w:val="32"/>
          <w:szCs w:val="32"/>
        </w:rPr>
        <w:t>，因此该指标扣</w:t>
      </w:r>
      <w:r>
        <w:rPr>
          <w:rFonts w:ascii="仿宋_GB2312" w:eastAsia="仿宋_GB2312"/>
          <w:sz w:val="32"/>
          <w:szCs w:val="32"/>
        </w:rPr>
        <w:t>0.48</w:t>
      </w:r>
      <w:r>
        <w:rPr>
          <w:rFonts w:hint="eastAsia" w:ascii="仿宋_GB2312" w:eastAsia="仿宋_GB2312"/>
          <w:sz w:val="32"/>
          <w:szCs w:val="32"/>
        </w:rPr>
        <w:t>分，得</w:t>
      </w:r>
      <w:r>
        <w:rPr>
          <w:rFonts w:ascii="仿宋_GB2312" w:eastAsia="仿宋_GB2312"/>
          <w:sz w:val="32"/>
          <w:szCs w:val="32"/>
        </w:rPr>
        <w:t>4.52</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sz w:val="32"/>
          <w:szCs w:val="32"/>
        </w:rPr>
        <w:t>非常满意、满意、一般、不满意、很不满意分别代表满意度 100% ，80%，60%，30%，0%，满意度统计结果如下：</w:t>
      </w:r>
    </w:p>
    <w:tbl>
      <w:tblPr>
        <w:tblStyle w:val="9"/>
        <w:tblW w:w="0" w:type="auto"/>
        <w:tblInd w:w="0" w:type="dxa"/>
        <w:tblLayout w:type="autofit"/>
        <w:tblCellMar>
          <w:top w:w="0" w:type="dxa"/>
          <w:left w:w="108" w:type="dxa"/>
          <w:bottom w:w="0" w:type="dxa"/>
          <w:right w:w="108" w:type="dxa"/>
        </w:tblCellMar>
      </w:tblPr>
      <w:tblGrid>
        <w:gridCol w:w="2512"/>
        <w:gridCol w:w="1167"/>
        <w:gridCol w:w="697"/>
        <w:gridCol w:w="882"/>
        <w:gridCol w:w="933"/>
        <w:gridCol w:w="1172"/>
        <w:gridCol w:w="936"/>
      </w:tblGrid>
      <w:tr>
        <w:tblPrEx>
          <w:tblCellMar>
            <w:top w:w="0" w:type="dxa"/>
            <w:left w:w="108" w:type="dxa"/>
            <w:bottom w:w="0" w:type="dxa"/>
            <w:right w:w="108" w:type="dxa"/>
          </w:tblCellMar>
        </w:tblPrEx>
        <w:trPr>
          <w:trHeight w:val="264" w:hRule="atLeast"/>
        </w:trPr>
        <w:tc>
          <w:tcPr>
            <w:tcW w:w="2512"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宋体" w:eastAsia="仿宋_GB2312" w:cs="宋体"/>
                <w:kern w:val="0"/>
                <w:sz w:val="24"/>
              </w:rPr>
            </w:pPr>
            <w:r>
              <w:rPr>
                <w:rFonts w:hint="eastAsia" w:ascii="仿宋_GB2312" w:hAnsi="宋体" w:eastAsia="仿宋_GB2312" w:cs="宋体"/>
                <w:kern w:val="0"/>
                <w:sz w:val="24"/>
              </w:rPr>
              <w:t>问题</w:t>
            </w:r>
          </w:p>
        </w:tc>
        <w:tc>
          <w:tcPr>
            <w:tcW w:w="4851" w:type="dxa"/>
            <w:gridSpan w:val="5"/>
            <w:tcBorders>
              <w:top w:val="single" w:color="auto" w:sz="4" w:space="0"/>
              <w:left w:val="nil"/>
              <w:bottom w:val="single" w:color="auto" w:sz="4" w:space="0"/>
              <w:right w:val="single" w:color="auto" w:sz="4" w:space="0"/>
            </w:tcBorders>
            <w:shd w:val="clear" w:color="auto" w:fill="auto"/>
            <w:noWrap/>
            <w:vAlign w:val="center"/>
          </w:tcPr>
          <w:p>
            <w:pPr>
              <w:widowControl/>
              <w:snapToGrid w:val="0"/>
              <w:jc w:val="center"/>
              <w:rPr>
                <w:rFonts w:ascii="仿宋_GB2312" w:hAnsi="宋体" w:eastAsia="仿宋_GB2312" w:cs="宋体"/>
                <w:kern w:val="0"/>
                <w:sz w:val="24"/>
              </w:rPr>
            </w:pPr>
            <w:r>
              <w:rPr>
                <w:rFonts w:hint="eastAsia" w:ascii="仿宋_GB2312" w:hAnsi="宋体" w:eastAsia="仿宋_GB2312" w:cs="宋体"/>
                <w:kern w:val="0"/>
                <w:sz w:val="24"/>
              </w:rPr>
              <w:t>满意度选择情况</w:t>
            </w:r>
          </w:p>
        </w:tc>
        <w:tc>
          <w:tcPr>
            <w:tcW w:w="0" w:type="auto"/>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宋体" w:eastAsia="仿宋_GB2312" w:cs="宋体"/>
                <w:kern w:val="0"/>
                <w:sz w:val="24"/>
              </w:rPr>
            </w:pPr>
            <w:r>
              <w:rPr>
                <w:rFonts w:hint="eastAsia" w:ascii="仿宋_GB2312" w:hAnsi="宋体" w:eastAsia="仿宋_GB2312" w:cs="宋体"/>
                <w:kern w:val="0"/>
                <w:sz w:val="24"/>
              </w:rPr>
              <w:t>满意度</w:t>
            </w:r>
          </w:p>
        </w:tc>
      </w:tr>
      <w:tr>
        <w:tblPrEx>
          <w:tblCellMar>
            <w:top w:w="0" w:type="dxa"/>
            <w:left w:w="108" w:type="dxa"/>
            <w:bottom w:w="0" w:type="dxa"/>
            <w:right w:w="108" w:type="dxa"/>
          </w:tblCellMar>
        </w:tblPrEx>
        <w:trPr>
          <w:trHeight w:val="264" w:hRule="atLeast"/>
        </w:trPr>
        <w:tc>
          <w:tcPr>
            <w:tcW w:w="2512" w:type="dxa"/>
            <w:vMerge w:val="continue"/>
            <w:tcBorders>
              <w:top w:val="single" w:color="auto" w:sz="4" w:space="0"/>
              <w:left w:val="single" w:color="auto" w:sz="4" w:space="0"/>
              <w:bottom w:val="single" w:color="auto" w:sz="4" w:space="0"/>
              <w:right w:val="single" w:color="auto" w:sz="4" w:space="0"/>
            </w:tcBorders>
            <w:vAlign w:val="center"/>
          </w:tcPr>
          <w:p>
            <w:pPr>
              <w:widowControl/>
              <w:snapToGrid w:val="0"/>
              <w:jc w:val="left"/>
              <w:rPr>
                <w:rFonts w:ascii="仿宋_GB2312" w:hAnsi="宋体" w:eastAsia="仿宋_GB2312" w:cs="宋体"/>
                <w:kern w:val="0"/>
                <w:sz w:val="24"/>
              </w:rPr>
            </w:pPr>
          </w:p>
        </w:tc>
        <w:tc>
          <w:tcPr>
            <w:tcW w:w="116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非常</w:t>
            </w:r>
          </w:p>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69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882"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一般</w:t>
            </w:r>
          </w:p>
        </w:tc>
        <w:tc>
          <w:tcPr>
            <w:tcW w:w="933"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不</w:t>
            </w:r>
          </w:p>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1172"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很不</w:t>
            </w:r>
          </w:p>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snapToGrid w:val="0"/>
              <w:jc w:val="left"/>
              <w:rPr>
                <w:rFonts w:ascii="仿宋_GB2312" w:hAnsi="宋体" w:eastAsia="仿宋_GB2312" w:cs="宋体"/>
                <w:kern w:val="0"/>
                <w:sz w:val="24"/>
              </w:rPr>
            </w:pPr>
          </w:p>
        </w:tc>
      </w:tr>
      <w:tr>
        <w:tblPrEx>
          <w:tblCellMar>
            <w:top w:w="0" w:type="dxa"/>
            <w:left w:w="108" w:type="dxa"/>
            <w:bottom w:w="0" w:type="dxa"/>
            <w:right w:w="108" w:type="dxa"/>
          </w:tblCellMar>
        </w:tblPrEx>
        <w:trPr>
          <w:trHeight w:val="264" w:hRule="atLeast"/>
        </w:trPr>
        <w:tc>
          <w:tcPr>
            <w:tcW w:w="2512" w:type="dxa"/>
            <w:tcBorders>
              <w:top w:val="nil"/>
              <w:left w:val="single" w:color="auto" w:sz="4" w:space="0"/>
              <w:bottom w:val="single" w:color="auto" w:sz="4" w:space="0"/>
              <w:right w:val="single" w:color="auto" w:sz="4" w:space="0"/>
            </w:tcBorders>
            <w:shd w:val="clear" w:color="auto" w:fill="auto"/>
            <w:noWrap/>
            <w:vAlign w:val="center"/>
          </w:tcPr>
          <w:p>
            <w:pPr>
              <w:widowControl/>
              <w:snapToGrid w:val="0"/>
              <w:jc w:val="left"/>
              <w:rPr>
                <w:rFonts w:ascii="仿宋_GB2312" w:hAnsi="等线" w:eastAsia="仿宋_GB2312" w:cs="宋体"/>
                <w:kern w:val="0"/>
                <w:sz w:val="24"/>
              </w:rPr>
            </w:pPr>
            <w:r>
              <w:rPr>
                <w:rFonts w:hint="eastAsia" w:ascii="仿宋_GB2312" w:hAnsi="等线" w:eastAsia="仿宋_GB2312" w:cs="宋体"/>
                <w:kern w:val="0"/>
                <w:sz w:val="24"/>
              </w:rPr>
              <w:t>您对新的安防监控设施的效果满意吗？</w:t>
            </w:r>
          </w:p>
        </w:tc>
        <w:tc>
          <w:tcPr>
            <w:tcW w:w="116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57</w:t>
            </w:r>
          </w:p>
        </w:tc>
        <w:tc>
          <w:tcPr>
            <w:tcW w:w="69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30</w:t>
            </w:r>
          </w:p>
        </w:tc>
        <w:tc>
          <w:tcPr>
            <w:tcW w:w="882"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8</w:t>
            </w:r>
          </w:p>
        </w:tc>
        <w:tc>
          <w:tcPr>
            <w:tcW w:w="933"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172"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0" w:type="auto"/>
            <w:tcBorders>
              <w:top w:val="nil"/>
              <w:left w:val="nil"/>
              <w:bottom w:val="single" w:color="auto" w:sz="4" w:space="0"/>
              <w:right w:val="single" w:color="auto" w:sz="4" w:space="0"/>
            </w:tcBorders>
            <w:shd w:val="clear" w:color="auto" w:fill="auto"/>
            <w:noWrap/>
            <w:vAlign w:val="center"/>
          </w:tcPr>
          <w:p>
            <w:pPr>
              <w:widowControl/>
              <w:snapToGrid w:val="0"/>
              <w:jc w:val="right"/>
              <w:rPr>
                <w:rFonts w:ascii="仿宋_GB2312" w:hAnsi="等线" w:eastAsia="仿宋_GB2312" w:cs="宋体"/>
                <w:kern w:val="0"/>
                <w:sz w:val="24"/>
              </w:rPr>
            </w:pPr>
            <w:r>
              <w:rPr>
                <w:rFonts w:hint="eastAsia" w:ascii="仿宋_GB2312" w:hAnsi="等线" w:eastAsia="仿宋_GB2312" w:cs="宋体"/>
                <w:kern w:val="0"/>
                <w:sz w:val="24"/>
              </w:rPr>
              <w:t>90.31%</w:t>
            </w:r>
          </w:p>
        </w:tc>
      </w:tr>
    </w:tbl>
    <w:p>
      <w:pPr>
        <w:ind w:firstLine="648"/>
        <w:rPr>
          <w:rFonts w:ascii="仿宋_GB2312" w:eastAsia="仿宋_GB2312"/>
          <w:b/>
          <w:sz w:val="32"/>
          <w:szCs w:val="32"/>
        </w:rPr>
      </w:pPr>
    </w:p>
    <w:p>
      <w:pPr>
        <w:ind w:firstLine="648"/>
        <w:rPr>
          <w:rFonts w:ascii="仿宋_GB2312" w:eastAsia="仿宋_GB2312"/>
          <w:sz w:val="32"/>
          <w:szCs w:val="32"/>
        </w:rPr>
      </w:pPr>
      <w:r>
        <w:rPr>
          <w:rFonts w:hint="eastAsia" w:ascii="仿宋_GB2312" w:eastAsia="仿宋_GB2312"/>
          <w:b/>
          <w:sz w:val="32"/>
          <w:szCs w:val="32"/>
        </w:rPr>
        <w:t>D22卡口车使用情况满意度</w:t>
      </w:r>
      <w:r>
        <w:rPr>
          <w:rFonts w:hint="eastAsia" w:ascii="仿宋_GB2312" w:eastAsia="仿宋_GB2312"/>
          <w:sz w:val="32"/>
          <w:szCs w:val="32"/>
        </w:rPr>
        <w:t>，指标</w:t>
      </w:r>
      <w:r>
        <w:rPr>
          <w:rFonts w:ascii="仿宋_GB2312" w:eastAsia="仿宋_GB2312"/>
          <w:sz w:val="32"/>
          <w:szCs w:val="32"/>
        </w:rPr>
        <w:t>分值为5</w:t>
      </w:r>
      <w:r>
        <w:rPr>
          <w:rFonts w:hint="eastAsia" w:ascii="仿宋_GB2312" w:eastAsia="仿宋_GB2312"/>
          <w:sz w:val="32"/>
          <w:szCs w:val="32"/>
        </w:rPr>
        <w:t>分</w:t>
      </w:r>
      <w:r>
        <w:rPr>
          <w:rFonts w:ascii="仿宋_GB2312" w:eastAsia="仿宋_GB2312"/>
          <w:sz w:val="32"/>
          <w:szCs w:val="32"/>
        </w:rPr>
        <w:t>。评价</w:t>
      </w:r>
      <w:r>
        <w:rPr>
          <w:rFonts w:hint="eastAsia" w:ascii="仿宋_GB2312" w:eastAsia="仿宋_GB2312"/>
          <w:sz w:val="32"/>
          <w:szCs w:val="32"/>
        </w:rPr>
        <w:t>小组</w:t>
      </w:r>
      <w:r>
        <w:rPr>
          <w:rFonts w:ascii="仿宋_GB2312" w:eastAsia="仿宋_GB2312"/>
          <w:sz w:val="32"/>
          <w:szCs w:val="32"/>
        </w:rPr>
        <w:t>通过</w:t>
      </w:r>
      <w:r>
        <w:rPr>
          <w:rFonts w:hint="eastAsia" w:ascii="仿宋_GB2312" w:eastAsia="仿宋_GB2312"/>
          <w:sz w:val="32"/>
          <w:szCs w:val="32"/>
        </w:rPr>
        <w:t>网上问卷调查</w:t>
      </w:r>
      <w:r>
        <w:rPr>
          <w:rFonts w:ascii="仿宋_GB2312" w:eastAsia="仿宋_GB2312"/>
          <w:sz w:val="32"/>
          <w:szCs w:val="32"/>
        </w:rPr>
        <w:t>的方式对</w:t>
      </w:r>
      <w:r>
        <w:rPr>
          <w:rFonts w:hint="eastAsia" w:ascii="仿宋_GB2312" w:eastAsia="仿宋_GB2312"/>
          <w:sz w:val="32"/>
          <w:szCs w:val="32"/>
        </w:rPr>
        <w:t>卡口车使用警员进行满意度调查</w:t>
      </w:r>
      <w:r>
        <w:rPr>
          <w:rFonts w:ascii="仿宋_GB2312" w:eastAsia="仿宋_GB2312"/>
          <w:sz w:val="32"/>
          <w:szCs w:val="32"/>
        </w:rPr>
        <w:t>。</w:t>
      </w:r>
      <w:r>
        <w:rPr>
          <w:rFonts w:hint="eastAsia" w:ascii="仿宋_GB2312" w:eastAsia="仿宋_GB2312"/>
          <w:sz w:val="32"/>
          <w:szCs w:val="32"/>
        </w:rPr>
        <w:t>截至20</w:t>
      </w:r>
      <w:r>
        <w:rPr>
          <w:rFonts w:ascii="仿宋_GB2312" w:eastAsia="仿宋_GB2312"/>
          <w:sz w:val="32"/>
          <w:szCs w:val="32"/>
        </w:rPr>
        <w:t>23</w:t>
      </w:r>
      <w:r>
        <w:rPr>
          <w:rFonts w:hint="eastAsia" w:ascii="仿宋_GB2312" w:eastAsia="仿宋_GB2312"/>
          <w:sz w:val="32"/>
          <w:szCs w:val="32"/>
        </w:rPr>
        <w:t>年</w:t>
      </w:r>
      <w:r>
        <w:rPr>
          <w:rFonts w:ascii="仿宋_GB2312" w:eastAsia="仿宋_GB2312"/>
          <w:sz w:val="32"/>
          <w:szCs w:val="32"/>
        </w:rPr>
        <w:t>6</w:t>
      </w:r>
      <w:r>
        <w:rPr>
          <w:rFonts w:hint="eastAsia" w:ascii="仿宋_GB2312" w:eastAsia="仿宋_GB2312"/>
          <w:sz w:val="32"/>
          <w:szCs w:val="32"/>
        </w:rPr>
        <w:t>月</w:t>
      </w:r>
      <w:r>
        <w:rPr>
          <w:rFonts w:ascii="仿宋_GB2312" w:eastAsia="仿宋_GB2312"/>
          <w:sz w:val="32"/>
          <w:szCs w:val="32"/>
        </w:rPr>
        <w:t>29</w:t>
      </w:r>
      <w:r>
        <w:rPr>
          <w:rFonts w:hint="eastAsia" w:ascii="仿宋_GB2312" w:eastAsia="仿宋_GB2312"/>
          <w:sz w:val="32"/>
          <w:szCs w:val="32"/>
        </w:rPr>
        <w:t>日</w:t>
      </w:r>
      <w:r>
        <w:rPr>
          <w:rFonts w:ascii="仿宋_GB2312" w:eastAsia="仿宋_GB2312"/>
          <w:sz w:val="32"/>
          <w:szCs w:val="32"/>
        </w:rPr>
        <w:t>为止，评价小组共收到</w:t>
      </w:r>
      <w:r>
        <w:rPr>
          <w:rFonts w:hint="eastAsia" w:ascii="仿宋_GB2312" w:eastAsia="仿宋_GB2312"/>
          <w:sz w:val="32"/>
          <w:szCs w:val="32"/>
        </w:rPr>
        <w:t>有效</w:t>
      </w:r>
      <w:r>
        <w:rPr>
          <w:rFonts w:ascii="仿宋_GB2312" w:eastAsia="仿宋_GB2312"/>
          <w:sz w:val="32"/>
          <w:szCs w:val="32"/>
        </w:rPr>
        <w:t>满意度</w:t>
      </w:r>
      <w:r>
        <w:rPr>
          <w:rFonts w:hint="eastAsia" w:ascii="仿宋_GB2312" w:eastAsia="仿宋_GB2312"/>
          <w:sz w:val="32"/>
          <w:szCs w:val="32"/>
        </w:rPr>
        <w:t>调查</w:t>
      </w:r>
      <w:r>
        <w:rPr>
          <w:rFonts w:ascii="仿宋_GB2312" w:eastAsia="仿宋_GB2312"/>
          <w:sz w:val="32"/>
          <w:szCs w:val="32"/>
        </w:rPr>
        <w:t>问卷66</w:t>
      </w:r>
      <w:r>
        <w:rPr>
          <w:rFonts w:hint="eastAsia" w:ascii="仿宋_GB2312" w:eastAsia="仿宋_GB2312"/>
          <w:sz w:val="32"/>
          <w:szCs w:val="32"/>
        </w:rPr>
        <w:t>份</w:t>
      </w:r>
      <w:r>
        <w:rPr>
          <w:rFonts w:ascii="仿宋_GB2312" w:eastAsia="仿宋_GB2312"/>
          <w:sz w:val="32"/>
          <w:szCs w:val="32"/>
        </w:rPr>
        <w:t>，</w:t>
      </w:r>
      <w:r>
        <w:rPr>
          <w:rFonts w:hint="eastAsia" w:ascii="仿宋_GB2312" w:eastAsia="仿宋_GB2312"/>
          <w:sz w:val="32"/>
          <w:szCs w:val="32"/>
        </w:rPr>
        <w:t>综合满意度为</w:t>
      </w:r>
      <w:r>
        <w:rPr>
          <w:rFonts w:ascii="仿宋_GB2312" w:eastAsia="仿宋_GB2312"/>
          <w:sz w:val="32"/>
          <w:szCs w:val="32"/>
        </w:rPr>
        <w:t>98.99%</w:t>
      </w:r>
      <w:r>
        <w:rPr>
          <w:rFonts w:hint="eastAsia" w:ascii="仿宋_GB2312" w:eastAsia="仿宋_GB2312"/>
          <w:sz w:val="32"/>
          <w:szCs w:val="32"/>
        </w:rPr>
        <w:t>，因此该指标扣</w:t>
      </w:r>
      <w:r>
        <w:rPr>
          <w:rFonts w:ascii="仿宋_GB2312" w:eastAsia="仿宋_GB2312"/>
          <w:sz w:val="32"/>
          <w:szCs w:val="32"/>
        </w:rPr>
        <w:t>0.05</w:t>
      </w:r>
      <w:r>
        <w:rPr>
          <w:rFonts w:hint="eastAsia" w:ascii="仿宋_GB2312" w:eastAsia="仿宋_GB2312"/>
          <w:sz w:val="32"/>
          <w:szCs w:val="32"/>
        </w:rPr>
        <w:t>分，得</w:t>
      </w:r>
      <w:r>
        <w:rPr>
          <w:rFonts w:ascii="仿宋_GB2312" w:eastAsia="仿宋_GB2312"/>
          <w:sz w:val="32"/>
          <w:szCs w:val="32"/>
        </w:rPr>
        <w:t>4.95</w:t>
      </w:r>
      <w:r>
        <w:rPr>
          <w:rFonts w:hint="eastAsia" w:ascii="仿宋_GB2312" w:eastAsia="仿宋_GB2312"/>
          <w:sz w:val="32"/>
          <w:szCs w:val="32"/>
        </w:rPr>
        <w:t>分。</w:t>
      </w:r>
    </w:p>
    <w:p>
      <w:pPr>
        <w:ind w:firstLine="648"/>
        <w:rPr>
          <w:rFonts w:ascii="仿宋_GB2312" w:eastAsia="仿宋_GB2312"/>
          <w:sz w:val="32"/>
          <w:szCs w:val="32"/>
        </w:rPr>
      </w:pPr>
      <w:r>
        <w:rPr>
          <w:rFonts w:hint="eastAsia" w:ascii="仿宋_GB2312" w:eastAsia="仿宋_GB2312"/>
          <w:sz w:val="32"/>
          <w:szCs w:val="32"/>
        </w:rPr>
        <w:t>满意度统计结果如下：</w:t>
      </w:r>
    </w:p>
    <w:tbl>
      <w:tblPr>
        <w:tblStyle w:val="9"/>
        <w:tblW w:w="0" w:type="auto"/>
        <w:tblInd w:w="0" w:type="dxa"/>
        <w:tblLayout w:type="autofit"/>
        <w:tblCellMar>
          <w:top w:w="0" w:type="dxa"/>
          <w:left w:w="108" w:type="dxa"/>
          <w:bottom w:w="0" w:type="dxa"/>
          <w:right w:w="108" w:type="dxa"/>
        </w:tblCellMar>
      </w:tblPr>
      <w:tblGrid>
        <w:gridCol w:w="2388"/>
        <w:gridCol w:w="983"/>
        <w:gridCol w:w="907"/>
        <w:gridCol w:w="959"/>
        <w:gridCol w:w="954"/>
        <w:gridCol w:w="1034"/>
        <w:gridCol w:w="1071"/>
      </w:tblGrid>
      <w:tr>
        <w:tblPrEx>
          <w:tblCellMar>
            <w:top w:w="0" w:type="dxa"/>
            <w:left w:w="108" w:type="dxa"/>
            <w:bottom w:w="0" w:type="dxa"/>
            <w:right w:w="108" w:type="dxa"/>
          </w:tblCellMar>
        </w:tblPrEx>
        <w:trPr>
          <w:trHeight w:val="264" w:hRule="atLeast"/>
        </w:trPr>
        <w:tc>
          <w:tcPr>
            <w:tcW w:w="238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问题</w:t>
            </w:r>
          </w:p>
        </w:tc>
        <w:tc>
          <w:tcPr>
            <w:tcW w:w="4837" w:type="dxa"/>
            <w:gridSpan w:val="5"/>
            <w:tcBorders>
              <w:top w:val="single" w:color="auto" w:sz="4" w:space="0"/>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满意度选择情况</w:t>
            </w:r>
          </w:p>
        </w:tc>
        <w:tc>
          <w:tcPr>
            <w:tcW w:w="1071"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满意度</w:t>
            </w:r>
          </w:p>
        </w:tc>
      </w:tr>
      <w:tr>
        <w:tblPrEx>
          <w:tblCellMar>
            <w:top w:w="0" w:type="dxa"/>
            <w:left w:w="108" w:type="dxa"/>
            <w:bottom w:w="0" w:type="dxa"/>
            <w:right w:w="108" w:type="dxa"/>
          </w:tblCellMar>
        </w:tblPrEx>
        <w:trPr>
          <w:trHeight w:val="264" w:hRule="atLeast"/>
        </w:trPr>
        <w:tc>
          <w:tcPr>
            <w:tcW w:w="2388" w:type="dxa"/>
            <w:vMerge w:val="continue"/>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仿宋_GB2312" w:hAnsi="等线" w:eastAsia="仿宋_GB2312" w:cs="宋体"/>
                <w:kern w:val="0"/>
                <w:sz w:val="24"/>
              </w:rPr>
            </w:pPr>
          </w:p>
        </w:tc>
        <w:tc>
          <w:tcPr>
            <w:tcW w:w="983"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非常</w:t>
            </w:r>
          </w:p>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90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959"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一般</w:t>
            </w:r>
          </w:p>
        </w:tc>
        <w:tc>
          <w:tcPr>
            <w:tcW w:w="95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不</w:t>
            </w:r>
          </w:p>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103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很不</w:t>
            </w:r>
          </w:p>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满意</w:t>
            </w:r>
          </w:p>
        </w:tc>
        <w:tc>
          <w:tcPr>
            <w:tcW w:w="1071" w:type="dxa"/>
            <w:vMerge w:val="continue"/>
            <w:tcBorders>
              <w:top w:val="single" w:color="auto" w:sz="4" w:space="0"/>
              <w:left w:val="single" w:color="auto" w:sz="4" w:space="0"/>
              <w:bottom w:val="single" w:color="auto" w:sz="4" w:space="0"/>
              <w:right w:val="single" w:color="auto" w:sz="4" w:space="0"/>
            </w:tcBorders>
            <w:vAlign w:val="center"/>
          </w:tcPr>
          <w:p>
            <w:pPr>
              <w:widowControl/>
              <w:snapToGrid w:val="0"/>
              <w:jc w:val="center"/>
              <w:rPr>
                <w:rFonts w:ascii="仿宋_GB2312" w:hAnsi="等线" w:eastAsia="仿宋_GB2312" w:cs="宋体"/>
                <w:kern w:val="0"/>
                <w:sz w:val="24"/>
              </w:rPr>
            </w:pPr>
          </w:p>
        </w:tc>
      </w:tr>
      <w:tr>
        <w:tblPrEx>
          <w:tblCellMar>
            <w:top w:w="0" w:type="dxa"/>
            <w:left w:w="108" w:type="dxa"/>
            <w:bottom w:w="0" w:type="dxa"/>
            <w:right w:w="108" w:type="dxa"/>
          </w:tblCellMar>
        </w:tblPrEx>
        <w:trPr>
          <w:trHeight w:val="264" w:hRule="atLeast"/>
        </w:trPr>
        <w:tc>
          <w:tcPr>
            <w:tcW w:w="2388" w:type="dxa"/>
            <w:tcBorders>
              <w:top w:val="nil"/>
              <w:left w:val="single" w:color="auto" w:sz="4" w:space="0"/>
              <w:bottom w:val="single" w:color="auto" w:sz="4" w:space="0"/>
              <w:right w:val="single" w:color="auto" w:sz="4" w:space="0"/>
            </w:tcBorders>
            <w:shd w:val="clear" w:color="auto" w:fill="auto"/>
            <w:noWrap/>
            <w:vAlign w:val="center"/>
          </w:tcPr>
          <w:p>
            <w:pPr>
              <w:widowControl/>
              <w:snapToGrid w:val="0"/>
              <w:jc w:val="left"/>
              <w:rPr>
                <w:rFonts w:ascii="仿宋_GB2312" w:hAnsi="等线" w:eastAsia="仿宋_GB2312" w:cs="宋体"/>
                <w:kern w:val="0"/>
                <w:sz w:val="24"/>
              </w:rPr>
            </w:pPr>
            <w:r>
              <w:rPr>
                <w:rFonts w:hint="eastAsia" w:ascii="仿宋_GB2312" w:hAnsi="等线" w:eastAsia="仿宋_GB2312" w:cs="宋体"/>
                <w:kern w:val="0"/>
                <w:sz w:val="24"/>
              </w:rPr>
              <w:t>1、您对2022年新配备的卡口车移动性能是否满意？</w:t>
            </w:r>
          </w:p>
        </w:tc>
        <w:tc>
          <w:tcPr>
            <w:tcW w:w="983"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64</w:t>
            </w:r>
          </w:p>
        </w:tc>
        <w:tc>
          <w:tcPr>
            <w:tcW w:w="90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959"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95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03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071"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98.79%</w:t>
            </w:r>
          </w:p>
        </w:tc>
      </w:tr>
      <w:tr>
        <w:tblPrEx>
          <w:tblCellMar>
            <w:top w:w="0" w:type="dxa"/>
            <w:left w:w="108" w:type="dxa"/>
            <w:bottom w:w="0" w:type="dxa"/>
            <w:right w:w="108" w:type="dxa"/>
          </w:tblCellMar>
        </w:tblPrEx>
        <w:trPr>
          <w:trHeight w:val="264" w:hRule="atLeast"/>
        </w:trPr>
        <w:tc>
          <w:tcPr>
            <w:tcW w:w="2388" w:type="dxa"/>
            <w:tcBorders>
              <w:top w:val="nil"/>
              <w:left w:val="single" w:color="auto" w:sz="4" w:space="0"/>
              <w:bottom w:val="single" w:color="auto" w:sz="4" w:space="0"/>
              <w:right w:val="single" w:color="auto" w:sz="4" w:space="0"/>
            </w:tcBorders>
            <w:shd w:val="clear" w:color="auto" w:fill="auto"/>
            <w:noWrap/>
            <w:vAlign w:val="center"/>
          </w:tcPr>
          <w:p>
            <w:pPr>
              <w:widowControl/>
              <w:snapToGrid w:val="0"/>
              <w:jc w:val="left"/>
              <w:rPr>
                <w:rFonts w:ascii="仿宋_GB2312" w:hAnsi="等线" w:eastAsia="仿宋_GB2312" w:cs="宋体"/>
                <w:kern w:val="0"/>
                <w:sz w:val="24"/>
              </w:rPr>
            </w:pPr>
            <w:r>
              <w:rPr>
                <w:rFonts w:hint="eastAsia" w:ascii="仿宋_GB2312" w:hAnsi="等线" w:eastAsia="仿宋_GB2312" w:cs="宋体"/>
                <w:kern w:val="0"/>
                <w:sz w:val="24"/>
              </w:rPr>
              <w:t>2、您对2022年新配备的卡口车设备功能是否满意？</w:t>
            </w:r>
          </w:p>
        </w:tc>
        <w:tc>
          <w:tcPr>
            <w:tcW w:w="983"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64</w:t>
            </w:r>
          </w:p>
        </w:tc>
        <w:tc>
          <w:tcPr>
            <w:tcW w:w="90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959"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95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03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071"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99.09%</w:t>
            </w:r>
          </w:p>
        </w:tc>
      </w:tr>
      <w:tr>
        <w:tblPrEx>
          <w:tblCellMar>
            <w:top w:w="0" w:type="dxa"/>
            <w:left w:w="108" w:type="dxa"/>
            <w:bottom w:w="0" w:type="dxa"/>
            <w:right w:w="108" w:type="dxa"/>
          </w:tblCellMar>
        </w:tblPrEx>
        <w:trPr>
          <w:trHeight w:val="264" w:hRule="atLeast"/>
        </w:trPr>
        <w:tc>
          <w:tcPr>
            <w:tcW w:w="2388" w:type="dxa"/>
            <w:tcBorders>
              <w:top w:val="nil"/>
              <w:left w:val="single" w:color="auto" w:sz="4" w:space="0"/>
              <w:bottom w:val="single" w:color="auto" w:sz="4" w:space="0"/>
              <w:right w:val="single" w:color="auto" w:sz="4" w:space="0"/>
            </w:tcBorders>
            <w:shd w:val="clear" w:color="auto" w:fill="auto"/>
            <w:noWrap/>
            <w:vAlign w:val="center"/>
          </w:tcPr>
          <w:p>
            <w:pPr>
              <w:widowControl/>
              <w:snapToGrid w:val="0"/>
              <w:jc w:val="left"/>
              <w:rPr>
                <w:rFonts w:ascii="仿宋_GB2312" w:hAnsi="等线" w:eastAsia="仿宋_GB2312" w:cs="宋体"/>
                <w:kern w:val="0"/>
                <w:sz w:val="24"/>
              </w:rPr>
            </w:pPr>
            <w:r>
              <w:rPr>
                <w:rFonts w:hint="eastAsia" w:ascii="仿宋_GB2312" w:hAnsi="等线" w:eastAsia="仿宋_GB2312" w:cs="宋体"/>
                <w:kern w:val="0"/>
                <w:sz w:val="24"/>
              </w:rPr>
              <w:t>3、您认为卡口车的可移动性在满足当前防控需求方面的满意度如何？</w:t>
            </w:r>
          </w:p>
        </w:tc>
        <w:tc>
          <w:tcPr>
            <w:tcW w:w="983"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64</w:t>
            </w:r>
          </w:p>
        </w:tc>
        <w:tc>
          <w:tcPr>
            <w:tcW w:w="907"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959"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95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034"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0</w:t>
            </w:r>
          </w:p>
        </w:tc>
        <w:tc>
          <w:tcPr>
            <w:tcW w:w="1071" w:type="dxa"/>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99.09%</w:t>
            </w:r>
          </w:p>
        </w:tc>
      </w:tr>
      <w:tr>
        <w:tblPrEx>
          <w:tblCellMar>
            <w:top w:w="0" w:type="dxa"/>
            <w:left w:w="108" w:type="dxa"/>
            <w:bottom w:w="0" w:type="dxa"/>
            <w:right w:w="108" w:type="dxa"/>
          </w:tblCellMar>
        </w:tblPrEx>
        <w:trPr>
          <w:trHeight w:val="264" w:hRule="atLeast"/>
        </w:trPr>
        <w:tc>
          <w:tcPr>
            <w:tcW w:w="7225" w:type="dxa"/>
            <w:gridSpan w:val="6"/>
            <w:tcBorders>
              <w:top w:val="single" w:color="auto" w:sz="4" w:space="0"/>
              <w:left w:val="single" w:color="auto" w:sz="4" w:space="0"/>
              <w:bottom w:val="single" w:color="auto" w:sz="4" w:space="0"/>
              <w:right w:val="single" w:color="auto" w:sz="4" w:space="0"/>
            </w:tcBorders>
            <w:shd w:val="clear" w:color="auto" w:fill="auto"/>
            <w:noWrap/>
            <w:vAlign w:val="bottom"/>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综合满意度</w:t>
            </w:r>
          </w:p>
        </w:tc>
        <w:tc>
          <w:tcPr>
            <w:tcW w:w="1071" w:type="dxa"/>
            <w:tcBorders>
              <w:top w:val="nil"/>
              <w:left w:val="nil"/>
              <w:bottom w:val="single" w:color="auto" w:sz="4" w:space="0"/>
              <w:right w:val="single" w:color="auto" w:sz="4" w:space="0"/>
            </w:tcBorders>
            <w:shd w:val="clear" w:color="auto" w:fill="auto"/>
            <w:noWrap/>
            <w:vAlign w:val="bottom"/>
          </w:tcPr>
          <w:p>
            <w:pPr>
              <w:widowControl/>
              <w:snapToGrid w:val="0"/>
              <w:jc w:val="center"/>
              <w:rPr>
                <w:rFonts w:ascii="仿宋_GB2312" w:hAnsi="等线" w:eastAsia="仿宋_GB2312" w:cs="宋体"/>
                <w:kern w:val="0"/>
                <w:sz w:val="24"/>
              </w:rPr>
            </w:pPr>
            <w:r>
              <w:rPr>
                <w:rFonts w:hint="eastAsia" w:ascii="仿宋_GB2312" w:hAnsi="等线" w:eastAsia="仿宋_GB2312" w:cs="宋体"/>
                <w:kern w:val="0"/>
                <w:sz w:val="24"/>
              </w:rPr>
              <w:t>98.99%</w:t>
            </w:r>
          </w:p>
        </w:tc>
      </w:tr>
    </w:tbl>
    <w:p>
      <w:pPr>
        <w:rPr>
          <w:rFonts w:ascii="仿宋_GB2312" w:eastAsia="仿宋_GB2312"/>
          <w:sz w:val="32"/>
          <w:szCs w:val="32"/>
        </w:rPr>
      </w:pPr>
    </w:p>
    <w:p>
      <w:pPr>
        <w:pStyle w:val="2"/>
        <w:rPr>
          <w:rFonts w:hAnsi="黑体" w:eastAsia="楷体"/>
          <w:b/>
          <w:bCs w:val="0"/>
          <w:kern w:val="44"/>
          <w:sz w:val="32"/>
          <w:szCs w:val="30"/>
        </w:rPr>
      </w:pPr>
      <w:bookmarkStart w:id="27" w:name="_Toc141195471"/>
      <w:r>
        <w:rPr>
          <w:rFonts w:hint="eastAsia"/>
        </w:rPr>
        <w:t>五、存在的主要问题</w:t>
      </w:r>
      <w:bookmarkEnd w:id="27"/>
    </w:p>
    <w:p>
      <w:pPr>
        <w:keepNext/>
        <w:keepLines/>
        <w:spacing w:line="560" w:lineRule="exact"/>
        <w:ind w:firstLine="642" w:firstLineChars="200"/>
        <w:outlineLvl w:val="1"/>
        <w:rPr>
          <w:rFonts w:ascii="黑体" w:hAnsi="黑体" w:eastAsia="楷体"/>
          <w:b/>
          <w:bCs/>
          <w:kern w:val="44"/>
          <w:sz w:val="32"/>
          <w:szCs w:val="30"/>
        </w:rPr>
      </w:pPr>
      <w:bookmarkStart w:id="28" w:name="_Toc141195472"/>
      <w:r>
        <w:rPr>
          <w:rFonts w:hint="eastAsia" w:ascii="黑体" w:hAnsi="黑体" w:eastAsia="楷体"/>
          <w:b/>
          <w:bCs/>
          <w:kern w:val="44"/>
          <w:sz w:val="32"/>
          <w:szCs w:val="30"/>
        </w:rPr>
        <w:t>（一）项目验收不够及时和全面</w:t>
      </w:r>
      <w:bookmarkEnd w:id="28"/>
    </w:p>
    <w:p>
      <w:pPr>
        <w:ind w:firstLine="640" w:firstLineChars="200"/>
        <w:rPr>
          <w:rFonts w:ascii="仿宋_GB2312" w:eastAsia="仿宋_GB2312"/>
          <w:sz w:val="32"/>
          <w:szCs w:val="32"/>
        </w:rPr>
      </w:pPr>
      <w:r>
        <w:rPr>
          <w:rFonts w:hint="eastAsia" w:ascii="仿宋_GB2312" w:eastAsia="仿宋_GB2312"/>
          <w:sz w:val="32"/>
          <w:szCs w:val="32"/>
        </w:rPr>
        <w:t>在1</w:t>
      </w:r>
      <w:r>
        <w:rPr>
          <w:rFonts w:ascii="仿宋_GB2312" w:eastAsia="仿宋_GB2312"/>
          <w:sz w:val="32"/>
          <w:szCs w:val="32"/>
        </w:rPr>
        <w:t>23</w:t>
      </w:r>
      <w:r>
        <w:rPr>
          <w:rFonts w:hint="eastAsia" w:ascii="仿宋_GB2312" w:eastAsia="仿宋_GB2312"/>
          <w:sz w:val="32"/>
          <w:szCs w:val="32"/>
        </w:rPr>
        <w:t>家校园出入口布置监控系统方面，涉及全市公办中小学、幼儿园的师生人身财产安全，需要各相关部门和单位严格按照规定和标准进行项目建设、验收和管理。然而，在123家校园出入口布置方面，市公安局未组织验收，市教育局未组织验收，部分学校未组织验收（截</w:t>
      </w:r>
      <w:r>
        <w:rPr>
          <w:rFonts w:hint="eastAsia" w:ascii="仿宋_GB2312" w:eastAsia="仿宋_GB2312"/>
          <w:sz w:val="32"/>
          <w:szCs w:val="32"/>
          <w:lang w:eastAsia="zh-CN"/>
        </w:rPr>
        <w:t>至</w:t>
      </w:r>
      <w:r>
        <w:rPr>
          <w:rFonts w:hint="eastAsia" w:ascii="仿宋_GB2312" w:eastAsia="仿宋_GB2312"/>
          <w:sz w:val="32"/>
          <w:szCs w:val="32"/>
        </w:rPr>
        <w:t>2</w:t>
      </w:r>
      <w:r>
        <w:rPr>
          <w:rFonts w:ascii="仿宋_GB2312" w:eastAsia="仿宋_GB2312"/>
          <w:sz w:val="32"/>
          <w:szCs w:val="32"/>
        </w:rPr>
        <w:t>023</w:t>
      </w:r>
      <w:r>
        <w:rPr>
          <w:rFonts w:hint="eastAsia" w:ascii="仿宋_GB2312" w:eastAsia="仿宋_GB2312"/>
          <w:sz w:val="32"/>
          <w:szCs w:val="32"/>
        </w:rPr>
        <w:t>年6月</w:t>
      </w:r>
      <w:r>
        <w:rPr>
          <w:rFonts w:ascii="仿宋_GB2312" w:eastAsia="仿宋_GB2312"/>
          <w:sz w:val="32"/>
          <w:szCs w:val="32"/>
        </w:rPr>
        <w:t>29</w:t>
      </w:r>
      <w:r>
        <w:rPr>
          <w:rFonts w:hint="eastAsia" w:ascii="仿宋_GB2312" w:eastAsia="仿宋_GB2312"/>
          <w:sz w:val="32"/>
          <w:szCs w:val="32"/>
        </w:rPr>
        <w:t>日，根据已采集到的95家单位数据，对监控设备进行验收的学校83家，验收率=83/95×</w:t>
      </w:r>
      <w:r>
        <w:rPr>
          <w:rFonts w:ascii="仿宋_GB2312" w:eastAsia="仿宋_GB2312"/>
          <w:sz w:val="32"/>
          <w:szCs w:val="32"/>
        </w:rPr>
        <w:t>100%</w:t>
      </w:r>
      <w:r>
        <w:rPr>
          <w:rFonts w:hint="eastAsia" w:ascii="仿宋_GB2312" w:eastAsia="仿宋_GB2312"/>
          <w:sz w:val="32"/>
          <w:szCs w:val="32"/>
        </w:rPr>
        <w:t>=87.37%，）。项目验收工作缺乏统筹和规范，不利于项目监督、质量保证、效益发挥和目标实现。</w:t>
      </w:r>
    </w:p>
    <w:p>
      <w:pPr>
        <w:keepNext/>
        <w:keepLines/>
        <w:spacing w:line="560" w:lineRule="exact"/>
        <w:ind w:firstLine="642" w:firstLineChars="200"/>
        <w:outlineLvl w:val="1"/>
        <w:rPr>
          <w:rFonts w:ascii="黑体" w:hAnsi="黑体" w:eastAsia="楷体"/>
          <w:b/>
          <w:bCs/>
          <w:kern w:val="44"/>
          <w:sz w:val="32"/>
          <w:szCs w:val="30"/>
        </w:rPr>
      </w:pPr>
      <w:bookmarkStart w:id="29" w:name="_Toc141195473"/>
      <w:r>
        <w:rPr>
          <w:rFonts w:hint="eastAsia" w:ascii="黑体" w:hAnsi="黑体" w:eastAsia="楷体"/>
          <w:b/>
          <w:bCs/>
          <w:kern w:val="44"/>
          <w:sz w:val="32"/>
          <w:szCs w:val="30"/>
        </w:rPr>
        <w:t>（二）部分学校未与供应商签订合同，未及时支出款项</w:t>
      </w:r>
      <w:bookmarkEnd w:id="29"/>
    </w:p>
    <w:p>
      <w:pPr>
        <w:ind w:firstLine="648"/>
        <w:rPr>
          <w:rFonts w:ascii="仿宋_GB2312" w:eastAsia="仿宋_GB2312"/>
          <w:sz w:val="32"/>
          <w:szCs w:val="32"/>
        </w:rPr>
      </w:pPr>
      <w:r>
        <w:rPr>
          <w:rFonts w:hint="eastAsia" w:ascii="仿宋_GB2312" w:eastAsia="仿宋_GB2312"/>
          <w:sz w:val="32"/>
          <w:szCs w:val="32"/>
        </w:rPr>
        <w:t>截</w:t>
      </w:r>
      <w:r>
        <w:rPr>
          <w:rFonts w:hint="eastAsia" w:ascii="仿宋_GB2312" w:eastAsia="仿宋_GB2312"/>
          <w:sz w:val="32"/>
          <w:szCs w:val="32"/>
          <w:lang w:eastAsia="zh-CN"/>
        </w:rPr>
        <w:t>至</w:t>
      </w:r>
      <w:r>
        <w:rPr>
          <w:rFonts w:hint="eastAsia" w:ascii="仿宋_GB2312" w:eastAsia="仿宋_GB2312"/>
          <w:sz w:val="32"/>
          <w:szCs w:val="32"/>
        </w:rPr>
        <w:t>2023年6月29日，根据已采集到的95家单位数据，与供应商签订合同的学校92家，合同签订率=92/95×</w:t>
      </w:r>
      <w:r>
        <w:rPr>
          <w:rFonts w:ascii="仿宋_GB2312" w:eastAsia="仿宋_GB2312"/>
          <w:sz w:val="32"/>
          <w:szCs w:val="32"/>
        </w:rPr>
        <w:t>100%</w:t>
      </w:r>
      <w:r>
        <w:rPr>
          <w:rFonts w:hint="eastAsia" w:ascii="仿宋_GB2312" w:eastAsia="仿宋_GB2312"/>
          <w:sz w:val="32"/>
          <w:szCs w:val="32"/>
        </w:rPr>
        <w:t>=96.84%。部分单位未与供应商签订合同，无法明确双方的权利和义务，也无法依法保障双方的合法权益，不利于规范采购行为，同时增加了项目风险，不利于保障项目质量。</w:t>
      </w:r>
    </w:p>
    <w:p>
      <w:pPr>
        <w:ind w:firstLine="648"/>
        <w:rPr>
          <w:rFonts w:ascii="仿宋_GB2312" w:eastAsia="仿宋_GB2312"/>
          <w:sz w:val="32"/>
          <w:szCs w:val="32"/>
        </w:rPr>
      </w:pPr>
      <w:r>
        <w:rPr>
          <w:rFonts w:hint="eastAsia" w:ascii="仿宋_GB2312" w:eastAsia="仿宋_GB2312"/>
          <w:sz w:val="32"/>
          <w:szCs w:val="32"/>
          <w:lang w:eastAsia="zh-CN"/>
        </w:rPr>
        <w:t>截至</w:t>
      </w:r>
      <w:r>
        <w:rPr>
          <w:rFonts w:hint="eastAsia" w:ascii="仿宋_GB2312" w:eastAsia="仿宋_GB2312"/>
          <w:sz w:val="32"/>
          <w:szCs w:val="32"/>
        </w:rPr>
        <w:t>2023年6月29日，根据已采集到的95家单位数据，涉及校园出入口布置监控系统金额</w:t>
      </w:r>
      <w:r>
        <w:rPr>
          <w:rFonts w:ascii="仿宋_GB2312" w:eastAsia="仿宋_GB2312"/>
          <w:sz w:val="32"/>
          <w:szCs w:val="32"/>
        </w:rPr>
        <w:t>531,639.42</w:t>
      </w:r>
      <w:r>
        <w:rPr>
          <w:rFonts w:hint="eastAsia" w:ascii="仿宋_GB2312" w:eastAsia="仿宋_GB2312"/>
          <w:sz w:val="32"/>
          <w:szCs w:val="32"/>
        </w:rPr>
        <w:t>元（含未签合同的金额），当年度支付</w:t>
      </w:r>
      <w:r>
        <w:rPr>
          <w:rFonts w:ascii="仿宋_GB2312" w:eastAsia="仿宋_GB2312"/>
          <w:sz w:val="32"/>
          <w:szCs w:val="32"/>
        </w:rPr>
        <w:t>468,802.42</w:t>
      </w:r>
      <w:r>
        <w:rPr>
          <w:rFonts w:hint="eastAsia" w:ascii="仿宋_GB2312" w:eastAsia="仿宋_GB2312"/>
          <w:sz w:val="32"/>
          <w:szCs w:val="32"/>
        </w:rPr>
        <w:t>元，当年度支付率=</w:t>
      </w:r>
      <w:r>
        <w:rPr>
          <w:rFonts w:ascii="仿宋_GB2312" w:eastAsia="仿宋_GB2312"/>
          <w:sz w:val="32"/>
          <w:szCs w:val="32"/>
        </w:rPr>
        <w:t>468,802.42/531,639.42</w:t>
      </w:r>
      <w:r>
        <w:rPr>
          <w:rFonts w:hint="eastAsia" w:ascii="仿宋_GB2312" w:eastAsia="仿宋_GB2312"/>
          <w:sz w:val="32"/>
          <w:szCs w:val="32"/>
        </w:rPr>
        <w:t>×</w:t>
      </w:r>
      <w:r>
        <w:rPr>
          <w:rFonts w:ascii="仿宋_GB2312" w:eastAsia="仿宋_GB2312"/>
          <w:sz w:val="32"/>
          <w:szCs w:val="32"/>
        </w:rPr>
        <w:t>100%</w:t>
      </w:r>
      <w:r>
        <w:rPr>
          <w:rFonts w:hint="eastAsia" w:ascii="仿宋_GB2312" w:eastAsia="仿宋_GB2312"/>
          <w:sz w:val="32"/>
          <w:szCs w:val="32"/>
        </w:rPr>
        <w:t>=</w:t>
      </w:r>
      <w:r>
        <w:rPr>
          <w:rFonts w:ascii="仿宋_GB2312" w:eastAsia="仿宋_GB2312"/>
          <w:sz w:val="32"/>
          <w:szCs w:val="32"/>
        </w:rPr>
        <w:t>88.18</w:t>
      </w:r>
      <w:r>
        <w:rPr>
          <w:rFonts w:hint="eastAsia" w:ascii="仿宋_GB2312" w:eastAsia="仿宋_GB2312"/>
          <w:sz w:val="32"/>
          <w:szCs w:val="32"/>
        </w:rPr>
        <w:t>%。部分单位未及时支出款项，未合理使用预算资金，无法及时向上级部门报告和核算预算执行情况，不利于规范财务管理。具体支出情况如下：</w:t>
      </w:r>
    </w:p>
    <w:tbl>
      <w:tblPr>
        <w:tblStyle w:val="9"/>
        <w:tblW w:w="5000" w:type="pct"/>
        <w:tblInd w:w="0" w:type="dxa"/>
        <w:tblLayout w:type="autofit"/>
        <w:tblCellMar>
          <w:top w:w="0" w:type="dxa"/>
          <w:left w:w="108" w:type="dxa"/>
          <w:bottom w:w="0" w:type="dxa"/>
          <w:right w:w="108" w:type="dxa"/>
        </w:tblCellMar>
      </w:tblPr>
      <w:tblGrid>
        <w:gridCol w:w="1372"/>
        <w:gridCol w:w="2308"/>
        <w:gridCol w:w="3758"/>
        <w:gridCol w:w="1084"/>
      </w:tblGrid>
      <w:tr>
        <w:tblPrEx>
          <w:tblCellMar>
            <w:top w:w="0" w:type="dxa"/>
            <w:left w:w="108" w:type="dxa"/>
            <w:bottom w:w="0" w:type="dxa"/>
            <w:right w:w="108" w:type="dxa"/>
          </w:tblCellMar>
        </w:tblPrEx>
        <w:trPr>
          <w:trHeight w:val="348" w:hRule="atLeast"/>
          <w:tblHeader/>
        </w:trPr>
        <w:tc>
          <w:tcPr>
            <w:tcW w:w="805"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合同情况</w:t>
            </w:r>
          </w:p>
        </w:tc>
        <w:tc>
          <w:tcPr>
            <w:tcW w:w="1354" w:type="pct"/>
            <w:tcBorders>
              <w:top w:val="single" w:color="auto" w:sz="4" w:space="0"/>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项目金额（元）</w:t>
            </w:r>
          </w:p>
        </w:tc>
        <w:tc>
          <w:tcPr>
            <w:tcW w:w="2205" w:type="pct"/>
            <w:tcBorders>
              <w:top w:val="single" w:color="auto" w:sz="4" w:space="0"/>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lang w:eastAsia="zh-CN"/>
              </w:rPr>
              <w:t>截至</w:t>
            </w:r>
            <w:r>
              <w:rPr>
                <w:rFonts w:hint="eastAsia" w:ascii="仿宋_GB2312" w:hAnsi="等线" w:eastAsia="仿宋_GB2312" w:cs="宋体"/>
                <w:kern w:val="0"/>
                <w:sz w:val="28"/>
                <w:szCs w:val="28"/>
              </w:rPr>
              <w:t>2022年12月31日</w:t>
            </w:r>
          </w:p>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已付款金额（元）</w:t>
            </w:r>
          </w:p>
        </w:tc>
        <w:tc>
          <w:tcPr>
            <w:tcW w:w="636" w:type="pct"/>
            <w:tcBorders>
              <w:top w:val="single" w:color="auto" w:sz="4" w:space="0"/>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支付率</w:t>
            </w:r>
          </w:p>
        </w:tc>
      </w:tr>
      <w:tr>
        <w:tblPrEx>
          <w:tblCellMar>
            <w:top w:w="0" w:type="dxa"/>
            <w:left w:w="108" w:type="dxa"/>
            <w:bottom w:w="0" w:type="dxa"/>
            <w:right w:w="108" w:type="dxa"/>
          </w:tblCellMar>
        </w:tblPrEx>
        <w:trPr>
          <w:trHeight w:val="348" w:hRule="atLeast"/>
        </w:trPr>
        <w:tc>
          <w:tcPr>
            <w:tcW w:w="805" w:type="pct"/>
            <w:tcBorders>
              <w:top w:val="nil"/>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未签合同</w:t>
            </w:r>
          </w:p>
        </w:tc>
        <w:tc>
          <w:tcPr>
            <w:tcW w:w="1354"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11,196.00</w:t>
            </w:r>
          </w:p>
        </w:tc>
        <w:tc>
          <w:tcPr>
            <w:tcW w:w="2205"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3,798.00</w:t>
            </w:r>
          </w:p>
        </w:tc>
        <w:tc>
          <w:tcPr>
            <w:tcW w:w="636"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33.92%</w:t>
            </w:r>
          </w:p>
        </w:tc>
      </w:tr>
      <w:tr>
        <w:tblPrEx>
          <w:tblCellMar>
            <w:top w:w="0" w:type="dxa"/>
            <w:left w:w="108" w:type="dxa"/>
            <w:bottom w:w="0" w:type="dxa"/>
            <w:right w:w="108" w:type="dxa"/>
          </w:tblCellMar>
        </w:tblPrEx>
        <w:trPr>
          <w:trHeight w:val="348" w:hRule="atLeast"/>
        </w:trPr>
        <w:tc>
          <w:tcPr>
            <w:tcW w:w="805" w:type="pct"/>
            <w:tcBorders>
              <w:top w:val="nil"/>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已签合同</w:t>
            </w:r>
          </w:p>
        </w:tc>
        <w:tc>
          <w:tcPr>
            <w:tcW w:w="1354"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520,443.42</w:t>
            </w:r>
          </w:p>
        </w:tc>
        <w:tc>
          <w:tcPr>
            <w:tcW w:w="2205"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465,004.42</w:t>
            </w:r>
          </w:p>
        </w:tc>
        <w:tc>
          <w:tcPr>
            <w:tcW w:w="636"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89.35%</w:t>
            </w:r>
          </w:p>
        </w:tc>
      </w:tr>
      <w:tr>
        <w:tblPrEx>
          <w:tblCellMar>
            <w:top w:w="0" w:type="dxa"/>
            <w:left w:w="108" w:type="dxa"/>
            <w:bottom w:w="0" w:type="dxa"/>
            <w:right w:w="108" w:type="dxa"/>
          </w:tblCellMar>
        </w:tblPrEx>
        <w:trPr>
          <w:trHeight w:val="348" w:hRule="atLeast"/>
        </w:trPr>
        <w:tc>
          <w:tcPr>
            <w:tcW w:w="805" w:type="pct"/>
            <w:tcBorders>
              <w:top w:val="nil"/>
              <w:left w:val="single" w:color="auto" w:sz="4" w:space="0"/>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总计</w:t>
            </w:r>
          </w:p>
        </w:tc>
        <w:tc>
          <w:tcPr>
            <w:tcW w:w="1354"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531,639.42</w:t>
            </w:r>
          </w:p>
        </w:tc>
        <w:tc>
          <w:tcPr>
            <w:tcW w:w="2205"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468,802.42</w:t>
            </w:r>
          </w:p>
        </w:tc>
        <w:tc>
          <w:tcPr>
            <w:tcW w:w="636" w:type="pct"/>
            <w:tcBorders>
              <w:top w:val="nil"/>
              <w:left w:val="nil"/>
              <w:bottom w:val="single" w:color="auto" w:sz="4" w:space="0"/>
              <w:right w:val="single" w:color="auto" w:sz="4" w:space="0"/>
            </w:tcBorders>
            <w:shd w:val="clear" w:color="auto" w:fill="auto"/>
            <w:noWrap/>
            <w:vAlign w:val="center"/>
          </w:tcPr>
          <w:p>
            <w:pPr>
              <w:widowControl/>
              <w:snapToGrid w:val="0"/>
              <w:jc w:val="center"/>
              <w:rPr>
                <w:rFonts w:ascii="仿宋_GB2312" w:hAnsi="等线" w:eastAsia="仿宋_GB2312" w:cs="宋体"/>
                <w:kern w:val="0"/>
                <w:sz w:val="28"/>
                <w:szCs w:val="28"/>
              </w:rPr>
            </w:pPr>
            <w:r>
              <w:rPr>
                <w:rFonts w:hint="eastAsia" w:ascii="仿宋_GB2312" w:hAnsi="等线" w:eastAsia="仿宋_GB2312" w:cs="宋体"/>
                <w:kern w:val="0"/>
                <w:sz w:val="28"/>
                <w:szCs w:val="28"/>
              </w:rPr>
              <w:t>88.18%</w:t>
            </w:r>
          </w:p>
        </w:tc>
      </w:tr>
    </w:tbl>
    <w:p>
      <w:pPr>
        <w:rPr>
          <w:rFonts w:ascii="仿宋_GB2312" w:eastAsia="仿宋_GB2312"/>
          <w:sz w:val="32"/>
          <w:szCs w:val="32"/>
        </w:rPr>
      </w:pPr>
    </w:p>
    <w:p>
      <w:pPr>
        <w:keepNext/>
        <w:keepLines/>
        <w:spacing w:line="560" w:lineRule="exact"/>
        <w:ind w:firstLine="642" w:firstLineChars="200"/>
        <w:outlineLvl w:val="1"/>
        <w:rPr>
          <w:rFonts w:ascii="黑体" w:hAnsi="黑体" w:eastAsia="楷体"/>
          <w:b/>
          <w:bCs/>
          <w:kern w:val="44"/>
          <w:sz w:val="32"/>
          <w:szCs w:val="30"/>
        </w:rPr>
      </w:pPr>
      <w:bookmarkStart w:id="30" w:name="_Toc141195474"/>
      <w:r>
        <w:rPr>
          <w:rFonts w:hint="eastAsia" w:ascii="黑体" w:hAnsi="黑体" w:eastAsia="楷体"/>
          <w:b/>
          <w:bCs/>
          <w:kern w:val="44"/>
          <w:sz w:val="32"/>
          <w:szCs w:val="30"/>
        </w:rPr>
        <w:t>（三）个别学校出入口监控系统未布置</w:t>
      </w:r>
      <w:bookmarkEnd w:id="30"/>
    </w:p>
    <w:p>
      <w:pPr>
        <w:ind w:firstLine="648"/>
        <w:rPr>
          <w:rFonts w:ascii="仿宋_GB2312" w:eastAsia="仿宋_GB2312"/>
          <w:sz w:val="32"/>
          <w:szCs w:val="32"/>
        </w:rPr>
      </w:pPr>
      <w:r>
        <w:rPr>
          <w:rFonts w:hint="eastAsia" w:ascii="仿宋_GB2312" w:eastAsia="仿宋_GB2312"/>
          <w:sz w:val="32"/>
          <w:szCs w:val="32"/>
        </w:rPr>
        <w:t>通过我们的现场访谈，由于个别学校原有的监控设备已经损坏或过时，或者不能满足人脸识别系统的连接要求和技术标准，需要重新安排监控设备的数量、位置、角度等，以保证监控系统能够覆盖所有的出入口。但未及时调整监控系统的布置方案，导致监控系统未能及时布置。</w:t>
      </w:r>
    </w:p>
    <w:p>
      <w:pPr>
        <w:keepNext/>
        <w:keepLines/>
        <w:spacing w:line="560" w:lineRule="exact"/>
        <w:ind w:firstLine="642" w:firstLineChars="200"/>
        <w:outlineLvl w:val="1"/>
        <w:rPr>
          <w:rFonts w:ascii="黑体" w:hAnsi="黑体" w:eastAsia="楷体"/>
          <w:b/>
          <w:bCs/>
          <w:kern w:val="44"/>
          <w:sz w:val="32"/>
          <w:szCs w:val="30"/>
        </w:rPr>
      </w:pPr>
      <w:bookmarkStart w:id="31" w:name="_Toc141195475"/>
      <w:r>
        <w:rPr>
          <w:rFonts w:hint="eastAsia" w:ascii="黑体" w:hAnsi="黑体" w:eastAsia="楷体"/>
          <w:b/>
          <w:bCs/>
          <w:kern w:val="44"/>
          <w:sz w:val="32"/>
          <w:szCs w:val="30"/>
        </w:rPr>
        <w:t>（四）部分警员对移动卡口车的操作熟悉程度有待提高</w:t>
      </w:r>
      <w:bookmarkEnd w:id="31"/>
    </w:p>
    <w:p>
      <w:pPr>
        <w:ind w:firstLine="648"/>
        <w:rPr>
          <w:rFonts w:ascii="仿宋_GB2312" w:eastAsia="仿宋_GB2312"/>
          <w:sz w:val="32"/>
          <w:szCs w:val="32"/>
        </w:rPr>
      </w:pPr>
      <w:r>
        <w:rPr>
          <w:rFonts w:hint="eastAsia" w:ascii="仿宋_GB2312" w:eastAsia="仿宋_GB2312"/>
          <w:sz w:val="32"/>
          <w:szCs w:val="32"/>
        </w:rPr>
        <w:t>通过移动卡口车的现场演练情况（包括演示携带金属物品探测、汽车牌登记、汽车底盘扫描、人脸登记、行李X光扫描等功能），我们发现警员们存在不够熟悉硬件和软件的操作情况，特别是在演示汽车底盘扫描时，多次演示后，才顺利对汽车底盘扫描结果进行登记和生成汽车底盘图片。现场演练情况在一定程度上反映了部分警员对移动卡口车的功能和使用方法掌握不够熟练，进而影响了移动卡口车的使用效果。</w:t>
      </w:r>
    </w:p>
    <w:p>
      <w:pPr>
        <w:pStyle w:val="2"/>
      </w:pPr>
      <w:bookmarkStart w:id="32" w:name="_Toc141195476"/>
      <w:r>
        <w:rPr>
          <w:rFonts w:hint="eastAsia"/>
        </w:rPr>
        <w:t>六、主要相关建议</w:t>
      </w:r>
      <w:bookmarkEnd w:id="32"/>
    </w:p>
    <w:p>
      <w:pPr>
        <w:keepNext/>
        <w:keepLines/>
        <w:spacing w:line="560" w:lineRule="exact"/>
        <w:ind w:firstLine="642" w:firstLineChars="200"/>
        <w:outlineLvl w:val="1"/>
        <w:rPr>
          <w:rFonts w:ascii="仿宋_GB2312" w:eastAsia="仿宋_GB2312"/>
          <w:b/>
          <w:sz w:val="32"/>
          <w:szCs w:val="32"/>
        </w:rPr>
      </w:pPr>
      <w:bookmarkStart w:id="33" w:name="_Toc141195477"/>
      <w:r>
        <w:rPr>
          <w:rFonts w:hint="eastAsia" w:ascii="黑体" w:hAnsi="黑体" w:eastAsia="楷体"/>
          <w:b/>
          <w:bCs/>
          <w:kern w:val="44"/>
          <w:sz w:val="32"/>
          <w:szCs w:val="30"/>
        </w:rPr>
        <w:t>（一）加强项目验收管理</w:t>
      </w:r>
      <w:bookmarkEnd w:id="33"/>
    </w:p>
    <w:p>
      <w:pPr>
        <w:ind w:firstLine="640" w:firstLineChars="200"/>
        <w:rPr>
          <w:rFonts w:ascii="仿宋_GB2312" w:eastAsia="仿宋_GB2312"/>
          <w:sz w:val="32"/>
          <w:szCs w:val="32"/>
        </w:rPr>
      </w:pPr>
      <w:r>
        <w:rPr>
          <w:rFonts w:hint="eastAsia" w:ascii="仿宋_GB2312" w:eastAsia="仿宋_GB2312"/>
          <w:sz w:val="32"/>
          <w:szCs w:val="32"/>
        </w:rPr>
        <w:t>在123家校园出入口布置监控系统方面，建议市公安局、市教育局、各学校加强沟通协调和信息共享，制定统一的项目验收标准和流程，明确各自的职责和权限，做好项目验收工作。市公安局负责对各学校采购安装的监控设备进行技术检测和功能测试，保证设备符合人脸识别系统的连接要求和技术标准，也及时发现和解决设备故障和问题。市教育局负责对各学校的监控系统进行管理服务和法治宣传，保证监控系统的正常运行和合法使用，也提高师生的安全意识和防范能力。各学校负责对监控系统进行日常维护和更新，保证监控系统的稳定性和可靠性，也及时反馈和处理监控系统发现的异常情况。</w:t>
      </w:r>
    </w:p>
    <w:p>
      <w:pPr>
        <w:keepNext/>
        <w:keepLines/>
        <w:spacing w:line="560" w:lineRule="exact"/>
        <w:ind w:firstLine="642" w:firstLineChars="200"/>
        <w:outlineLvl w:val="1"/>
        <w:rPr>
          <w:rFonts w:ascii="黑体" w:hAnsi="黑体" w:eastAsia="楷体"/>
          <w:b/>
          <w:bCs/>
          <w:kern w:val="44"/>
          <w:sz w:val="32"/>
          <w:szCs w:val="30"/>
        </w:rPr>
      </w:pPr>
      <w:bookmarkStart w:id="34" w:name="_Toc141195478"/>
      <w:r>
        <w:rPr>
          <w:rFonts w:hint="eastAsia" w:ascii="黑体" w:hAnsi="黑体" w:eastAsia="楷体"/>
          <w:b/>
          <w:bCs/>
          <w:kern w:val="44"/>
          <w:sz w:val="32"/>
          <w:szCs w:val="30"/>
        </w:rPr>
        <w:t>（二）加强对合同签订、审核、备案的监督，合理安排支付计划</w:t>
      </w:r>
      <w:bookmarkEnd w:id="34"/>
    </w:p>
    <w:p>
      <w:pPr>
        <w:ind w:firstLine="648"/>
        <w:rPr>
          <w:rFonts w:ascii="仿宋_GB2312" w:eastAsia="仿宋_GB2312"/>
          <w:sz w:val="32"/>
          <w:szCs w:val="32"/>
        </w:rPr>
      </w:pPr>
      <w:r>
        <w:rPr>
          <w:rFonts w:hint="eastAsia" w:ascii="仿宋_GB2312" w:eastAsia="仿宋_GB2312"/>
          <w:sz w:val="32"/>
          <w:szCs w:val="32"/>
        </w:rPr>
        <w:t>在合同签订方面：建议市教育局和市公安局根据监控系统采购的特点和要求，制定和完善监控系统采购合同的模板和指南，规范合同订立。通过网站、微信、邮件等方式，向各学校提供监控系统采购合同的模板和指南，指导各学校与供应商签订合同。在合同中明确双方的权利和义务，规定设备的技术标准、质量要求、交货时间、安装测试、售后服务、违约责任等事项。同时市教育局和市公安局加强对监控系统采购合同的审核和备案，监督合同执行。要求各学校在与供应商签订合同后，将合同送交市教育局和市公安局进行审核和备案，确保合同符合法律规定和技术要求。定期检查各学校的项目进度和质量，督促供应商按照合同履行义务，及时解决或处罚违约或不良行为，保障项目顺利完成。</w:t>
      </w:r>
    </w:p>
    <w:p>
      <w:pPr>
        <w:ind w:firstLine="648"/>
        <w:rPr>
          <w:rFonts w:ascii="仿宋_GB2312" w:eastAsia="仿宋_GB2312"/>
          <w:sz w:val="32"/>
          <w:szCs w:val="32"/>
        </w:rPr>
      </w:pPr>
      <w:r>
        <w:rPr>
          <w:rFonts w:hint="eastAsia" w:ascii="仿宋_GB2312" w:eastAsia="仿宋_GB2312"/>
          <w:sz w:val="32"/>
          <w:szCs w:val="32"/>
        </w:rPr>
        <w:t>在支出方面：建议各学校加强与供应商的沟通协调，合理安排支付计划。在签订合同时，明确支付方式、金额、时间等，避免产生歧义或纠纷。在执行合同时，根据项目进度和质量，按照合同约定，及时支付供应商的货款或工程款，避免拖欠或延迟。在支付款项时，及时开具或索取发票等凭证，做好支付记录和核对工作。同时项目牵头协调单位也需对学校预算资金的使用情况进行定期或不定期的检查和审查，发现并纠正不规范或不合理的支出行为。</w:t>
      </w:r>
    </w:p>
    <w:p>
      <w:pPr>
        <w:keepNext/>
        <w:keepLines/>
        <w:spacing w:line="560" w:lineRule="exact"/>
        <w:ind w:firstLine="642" w:firstLineChars="200"/>
        <w:outlineLvl w:val="1"/>
        <w:rPr>
          <w:rFonts w:ascii="黑体" w:hAnsi="黑体" w:eastAsia="楷体"/>
          <w:b/>
          <w:bCs/>
          <w:kern w:val="44"/>
          <w:sz w:val="32"/>
          <w:szCs w:val="30"/>
        </w:rPr>
      </w:pPr>
      <w:bookmarkStart w:id="35" w:name="_Toc141195479"/>
      <w:r>
        <w:rPr>
          <w:rFonts w:hint="eastAsia" w:ascii="黑体" w:hAnsi="黑体" w:eastAsia="楷体"/>
          <w:b/>
          <w:bCs/>
          <w:kern w:val="44"/>
          <w:sz w:val="32"/>
          <w:szCs w:val="30"/>
        </w:rPr>
        <w:t>（三）加强对未布置监控系统的学校的督促和支持，确保监控系统的完成和达标</w:t>
      </w:r>
      <w:bookmarkEnd w:id="35"/>
    </w:p>
    <w:p>
      <w:pPr>
        <w:ind w:firstLine="648"/>
        <w:rPr>
          <w:rFonts w:ascii="仿宋_GB2312" w:eastAsia="仿宋_GB2312"/>
          <w:sz w:val="32"/>
          <w:szCs w:val="32"/>
        </w:rPr>
      </w:pPr>
      <w:r>
        <w:rPr>
          <w:rFonts w:hint="eastAsia" w:ascii="仿宋_GB2312" w:eastAsia="仿宋_GB2312"/>
          <w:sz w:val="32"/>
          <w:szCs w:val="32"/>
        </w:rPr>
        <w:t>建议市教育局和市公安局加强对未布置监控系统的学校的督促和支持，确保监控系统的完成和达标。对于未布置监控系统的学校，要及时了解其存在的困难和问题，提供必要的技术指导和财政补助，帮助其尽快完成监控系统的建设。同时，要定期检查其项目进度和质量，督促其按照规定和标准进行验收，保证监控系统能够达到预期效果。</w:t>
      </w:r>
    </w:p>
    <w:p>
      <w:pPr>
        <w:keepNext/>
        <w:keepLines/>
        <w:spacing w:line="560" w:lineRule="exact"/>
        <w:ind w:firstLine="642" w:firstLineChars="200"/>
        <w:outlineLvl w:val="1"/>
        <w:rPr>
          <w:rFonts w:ascii="黑体" w:hAnsi="黑体" w:eastAsia="楷体"/>
          <w:b/>
          <w:bCs/>
          <w:kern w:val="44"/>
          <w:sz w:val="32"/>
          <w:szCs w:val="30"/>
        </w:rPr>
      </w:pPr>
      <w:bookmarkStart w:id="36" w:name="_Toc141195480"/>
      <w:r>
        <w:rPr>
          <w:rFonts w:hint="eastAsia" w:ascii="黑体" w:hAnsi="黑体" w:eastAsia="楷体"/>
          <w:b/>
          <w:bCs/>
          <w:kern w:val="44"/>
          <w:sz w:val="32"/>
          <w:szCs w:val="30"/>
        </w:rPr>
        <w:t>（四）提高移动卡口车操作人员的储备水平</w:t>
      </w:r>
      <w:bookmarkEnd w:id="36"/>
    </w:p>
    <w:p>
      <w:pPr>
        <w:ind w:firstLine="640" w:firstLineChars="200"/>
        <w:rPr>
          <w:rFonts w:ascii="仿宋_GB2312" w:eastAsia="仿宋_GB2312"/>
          <w:sz w:val="32"/>
          <w:szCs w:val="32"/>
        </w:rPr>
      </w:pPr>
      <w:r>
        <w:rPr>
          <w:rFonts w:hint="eastAsia" w:ascii="仿宋_GB2312" w:eastAsia="仿宋_GB2312"/>
          <w:sz w:val="32"/>
          <w:szCs w:val="32"/>
        </w:rPr>
        <w:t>同时通过培训形成一定的操作人员储备，对于遇到人员调动的情况，及时安排熟悉移动卡口车的操作流程的警员接替原有的操作人员；同时通过对移动卡口车的操作人员进行合理的安排和调配，保证移动卡口车的正常运行和有效使用，避免出现操作人员空缺。</w:t>
      </w:r>
    </w:p>
    <w:p>
      <w:pPr>
        <w:pStyle w:val="2"/>
      </w:pPr>
      <w:bookmarkStart w:id="37" w:name="_Toc141195481"/>
      <w:r>
        <w:rPr>
          <w:rFonts w:hint="eastAsia"/>
        </w:rPr>
        <w:t>七</w:t>
      </w:r>
      <w:r>
        <w:t>、</w:t>
      </w:r>
      <w:r>
        <w:rPr>
          <w:rFonts w:hint="eastAsia"/>
        </w:rPr>
        <w:t>相关说明</w:t>
      </w:r>
      <w:bookmarkEnd w:id="37"/>
    </w:p>
    <w:p>
      <w:pPr>
        <w:keepNext/>
        <w:keepLines/>
        <w:spacing w:line="560" w:lineRule="exact"/>
        <w:ind w:firstLine="642" w:firstLineChars="200"/>
        <w:outlineLvl w:val="1"/>
        <w:rPr>
          <w:rFonts w:ascii="黑体" w:hAnsi="黑体" w:eastAsia="楷体"/>
          <w:b/>
          <w:bCs/>
          <w:kern w:val="44"/>
          <w:sz w:val="32"/>
          <w:szCs w:val="30"/>
        </w:rPr>
      </w:pPr>
      <w:bookmarkStart w:id="38" w:name="_Toc141195482"/>
      <w:r>
        <w:rPr>
          <w:rFonts w:hint="eastAsia" w:ascii="黑体" w:hAnsi="黑体" w:eastAsia="楷体"/>
          <w:b/>
          <w:bCs/>
          <w:kern w:val="44"/>
          <w:sz w:val="32"/>
          <w:szCs w:val="30"/>
        </w:rPr>
        <w:t>（一）现场评价街面警务站情况及部分照片</w:t>
      </w:r>
      <w:bookmarkEnd w:id="38"/>
    </w:p>
    <w:p>
      <w:pPr>
        <w:ind w:firstLine="648"/>
        <w:rPr>
          <w:rFonts w:ascii="仿宋_GB2312" w:eastAsia="仿宋_GB2312"/>
          <w:sz w:val="32"/>
          <w:szCs w:val="32"/>
        </w:rPr>
      </w:pPr>
      <w:r>
        <w:rPr>
          <w:rFonts w:hint="eastAsia" w:ascii="仿宋_GB2312" w:eastAsia="仿宋_GB2312"/>
          <w:sz w:val="32"/>
          <w:szCs w:val="32"/>
        </w:rPr>
        <w:t>我们于2023年6月15日上午评价了八七路街面警务站该示范街面警务站，该警务站有驻警员，并配备防控器械，满足周边群众的求助需求。</w:t>
      </w:r>
    </w:p>
    <w:p>
      <w:pPr>
        <w:rPr>
          <w:rFonts w:ascii="仿宋_GB2312" w:eastAsia="仿宋_GB2312"/>
          <w:sz w:val="32"/>
          <w:szCs w:val="32"/>
        </w:rPr>
      </w:pPr>
      <w:r>
        <w:drawing>
          <wp:inline distT="0" distB="0" distL="0" distR="0">
            <wp:extent cx="5274310" cy="3500120"/>
            <wp:effectExtent l="0" t="0" r="254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4310" cy="3500120"/>
                    </a:xfrm>
                    <a:prstGeom prst="rect">
                      <a:avLst/>
                    </a:prstGeom>
                  </pic:spPr>
                </pic:pic>
              </a:graphicData>
            </a:graphic>
          </wp:inline>
        </w:drawing>
      </w:r>
    </w:p>
    <w:p>
      <w:pPr>
        <w:jc w:val="center"/>
        <w:rPr>
          <w:rFonts w:ascii="仿宋_GB2312" w:eastAsia="仿宋_GB2312"/>
          <w:sz w:val="32"/>
          <w:szCs w:val="32"/>
        </w:rPr>
      </w:pPr>
      <w:r>
        <w:rPr>
          <w:rFonts w:hint="eastAsia" w:ascii="仿宋_GB2312" w:eastAsia="仿宋_GB2312"/>
          <w:sz w:val="32"/>
          <w:szCs w:val="32"/>
        </w:rPr>
        <w:t>警务站门口及室外宣传屏幕</w:t>
      </w:r>
    </w:p>
    <w:p>
      <w:pPr>
        <w:jc w:val="center"/>
        <w:rPr>
          <w:rFonts w:ascii="仿宋_GB2312" w:eastAsia="仿宋_GB2312"/>
          <w:sz w:val="32"/>
          <w:szCs w:val="32"/>
        </w:rPr>
      </w:pPr>
    </w:p>
    <w:p>
      <w:pPr>
        <w:jc w:val="center"/>
        <w:rPr>
          <w:rFonts w:ascii="仿宋_GB2312" w:eastAsia="仿宋_GB2312"/>
          <w:sz w:val="32"/>
          <w:szCs w:val="32"/>
        </w:rPr>
      </w:pPr>
      <w:r>
        <w:drawing>
          <wp:inline distT="0" distB="0" distL="0" distR="0">
            <wp:extent cx="5274310" cy="3542665"/>
            <wp:effectExtent l="0" t="0" r="254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4310" cy="3542665"/>
                    </a:xfrm>
                    <a:prstGeom prst="rect">
                      <a:avLst/>
                    </a:prstGeom>
                  </pic:spPr>
                </pic:pic>
              </a:graphicData>
            </a:graphic>
          </wp:inline>
        </w:drawing>
      </w:r>
    </w:p>
    <w:p>
      <w:pPr>
        <w:jc w:val="center"/>
        <w:rPr>
          <w:rFonts w:ascii="仿宋_GB2312" w:eastAsia="仿宋_GB2312"/>
          <w:sz w:val="32"/>
          <w:szCs w:val="32"/>
        </w:rPr>
      </w:pPr>
      <w:r>
        <w:rPr>
          <w:rFonts w:hint="eastAsia" w:ascii="仿宋_GB2312" w:eastAsia="仿宋_GB2312"/>
          <w:sz w:val="32"/>
          <w:szCs w:val="32"/>
        </w:rPr>
        <w:t>观看警务站室内宣传屏幕</w:t>
      </w:r>
    </w:p>
    <w:p>
      <w:pPr>
        <w:jc w:val="center"/>
        <w:rPr>
          <w:rFonts w:ascii="仿宋_GB2312" w:eastAsia="仿宋_GB2312"/>
          <w:sz w:val="32"/>
          <w:szCs w:val="32"/>
        </w:rPr>
      </w:pPr>
    </w:p>
    <w:p>
      <w:pPr>
        <w:keepNext/>
        <w:keepLines/>
        <w:spacing w:line="560" w:lineRule="exact"/>
        <w:ind w:firstLine="642" w:firstLineChars="200"/>
        <w:outlineLvl w:val="1"/>
        <w:rPr>
          <w:rFonts w:ascii="黑体" w:hAnsi="黑体" w:eastAsia="楷体"/>
          <w:b/>
          <w:bCs/>
          <w:kern w:val="44"/>
          <w:sz w:val="32"/>
          <w:szCs w:val="30"/>
        </w:rPr>
      </w:pPr>
      <w:bookmarkStart w:id="39" w:name="_Toc141195483"/>
      <w:r>
        <w:rPr>
          <w:rFonts w:hint="eastAsia" w:ascii="黑体" w:hAnsi="黑体" w:eastAsia="楷体"/>
          <w:b/>
          <w:bCs/>
          <w:kern w:val="44"/>
          <w:sz w:val="32"/>
          <w:szCs w:val="30"/>
        </w:rPr>
        <w:t>（二）现场评价移动卡口车功能演练情况及部分照片</w:t>
      </w:r>
      <w:bookmarkEnd w:id="39"/>
    </w:p>
    <w:p>
      <w:pPr>
        <w:ind w:firstLine="648"/>
        <w:rPr>
          <w:rFonts w:ascii="仿宋_GB2312" w:eastAsia="仿宋_GB2312"/>
          <w:sz w:val="32"/>
          <w:szCs w:val="32"/>
        </w:rPr>
      </w:pPr>
      <w:r>
        <w:rPr>
          <w:rFonts w:hint="eastAsia" w:ascii="仿宋_GB2312" w:eastAsia="仿宋_GB2312"/>
          <w:sz w:val="32"/>
          <w:szCs w:val="32"/>
        </w:rPr>
        <w:t>我们于2023年6月15日上午评价了卡口车的演练过程（包括演示携带金属物品探测、汽车牌登记、汽车底盘扫描、人脸登记、行李X光扫描等功能），各设备功能正常，但我们发现警员们存在不熟悉硬件和软件的操作情况，特别是在演示汽车底盘扫描时，多次演示后，才顺利对汽车底盘扫描结果进行登记和生成汽车底盘图片。现场演练情况在一定程度上反映了部分警员对移动卡口车的功能和使用方法掌握不够熟练，进而影响了移动卡口车的使用效果。</w:t>
      </w:r>
    </w:p>
    <w:p>
      <w:pPr>
        <w:rPr>
          <w:rFonts w:ascii="仿宋_GB2312" w:eastAsia="仿宋_GB2312"/>
          <w:sz w:val="32"/>
          <w:szCs w:val="32"/>
        </w:rPr>
      </w:pPr>
      <w:r>
        <w:rPr>
          <w:rFonts w:ascii="仿宋_GB2312" w:eastAsia="仿宋_GB2312"/>
          <w:sz w:val="32"/>
          <w:szCs w:val="32"/>
        </w:rPr>
        <w:drawing>
          <wp:inline distT="0" distB="0" distL="0" distR="0">
            <wp:extent cx="5274310" cy="2868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2868295"/>
                    </a:xfrm>
                    <a:prstGeom prst="rect">
                      <a:avLst/>
                    </a:prstGeom>
                    <a:noFill/>
                    <a:ln>
                      <a:noFill/>
                    </a:ln>
                  </pic:spPr>
                </pic:pic>
              </a:graphicData>
            </a:graphic>
          </wp:inline>
        </w:drawing>
      </w:r>
    </w:p>
    <w:p>
      <w:pPr>
        <w:jc w:val="center"/>
        <w:rPr>
          <w:rFonts w:ascii="仿宋_GB2312" w:eastAsia="仿宋_GB2312"/>
          <w:sz w:val="32"/>
          <w:szCs w:val="32"/>
        </w:rPr>
      </w:pPr>
      <w:r>
        <w:rPr>
          <w:rFonts w:hint="eastAsia" w:ascii="仿宋_GB2312" w:eastAsia="仿宋_GB2312"/>
          <w:sz w:val="32"/>
          <w:szCs w:val="32"/>
        </w:rPr>
        <w:t>演示车牌登记及汽车底盘扫描过程照片</w:t>
      </w:r>
    </w:p>
    <w:p>
      <w:pPr>
        <w:jc w:val="center"/>
        <w:rPr>
          <w:rFonts w:ascii="仿宋_GB2312" w:eastAsia="仿宋_GB2312"/>
          <w:sz w:val="32"/>
          <w:szCs w:val="32"/>
        </w:rPr>
      </w:pPr>
    </w:p>
    <w:p>
      <w:pPr>
        <w:jc w:val="center"/>
        <w:rPr>
          <w:rFonts w:ascii="仿宋_GB2312" w:eastAsia="仿宋_GB2312"/>
          <w:sz w:val="32"/>
          <w:szCs w:val="32"/>
        </w:rPr>
      </w:pPr>
      <w:r>
        <w:drawing>
          <wp:inline distT="0" distB="0" distL="0" distR="0">
            <wp:extent cx="5273675" cy="292100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290171" cy="2930178"/>
                    </a:xfrm>
                    <a:prstGeom prst="rect">
                      <a:avLst/>
                    </a:prstGeom>
                  </pic:spPr>
                </pic:pic>
              </a:graphicData>
            </a:graphic>
          </wp:inline>
        </w:drawing>
      </w:r>
    </w:p>
    <w:p>
      <w:pPr>
        <w:jc w:val="center"/>
        <w:rPr>
          <w:rFonts w:ascii="仿宋_GB2312" w:eastAsia="仿宋_GB2312"/>
          <w:sz w:val="32"/>
          <w:szCs w:val="32"/>
        </w:rPr>
      </w:pPr>
      <w:r>
        <w:rPr>
          <w:rFonts w:hint="eastAsia" w:ascii="仿宋_GB2312" w:eastAsia="仿宋_GB2312"/>
          <w:sz w:val="32"/>
          <w:szCs w:val="32"/>
        </w:rPr>
        <w:t>演示汽车底盘扫描功能时所显示信息</w:t>
      </w:r>
    </w:p>
    <w:p>
      <w:pPr>
        <w:keepNext/>
        <w:keepLines/>
        <w:spacing w:line="560" w:lineRule="exact"/>
        <w:ind w:firstLine="642" w:firstLineChars="200"/>
        <w:outlineLvl w:val="1"/>
        <w:rPr>
          <w:rFonts w:ascii="黑体" w:hAnsi="黑体" w:eastAsia="楷体"/>
          <w:b/>
          <w:bCs/>
          <w:kern w:val="44"/>
          <w:sz w:val="32"/>
          <w:szCs w:val="30"/>
        </w:rPr>
      </w:pPr>
      <w:bookmarkStart w:id="40" w:name="_Toc141195484"/>
      <w:r>
        <w:rPr>
          <w:rFonts w:hint="eastAsia" w:ascii="黑体" w:hAnsi="黑体" w:eastAsia="楷体"/>
          <w:b/>
          <w:bCs/>
          <w:kern w:val="44"/>
          <w:sz w:val="32"/>
          <w:szCs w:val="30"/>
        </w:rPr>
        <w:t>（三）现场评价校园出入口监控系统的安全预警效果及部分照片</w:t>
      </w:r>
      <w:bookmarkEnd w:id="40"/>
    </w:p>
    <w:p>
      <w:pPr>
        <w:ind w:firstLine="648"/>
        <w:rPr>
          <w:rFonts w:ascii="仿宋_GB2312" w:eastAsia="仿宋_GB2312"/>
          <w:sz w:val="32"/>
          <w:szCs w:val="32"/>
        </w:rPr>
      </w:pPr>
      <w:r>
        <w:rPr>
          <w:rFonts w:hint="eastAsia" w:ascii="仿宋_GB2312" w:eastAsia="仿宋_GB2312"/>
          <w:sz w:val="32"/>
          <w:szCs w:val="32"/>
        </w:rPr>
        <w:t>我们于2023年6月15日下午实地走访了石狮市第三实验小学曾坑校区，实地查看了设置在学校门口的监控摄像</w:t>
      </w:r>
      <w:r>
        <w:rPr>
          <w:rFonts w:hint="eastAsia" w:ascii="仿宋_GB2312" w:eastAsia="仿宋_GB2312"/>
          <w:sz w:val="32"/>
          <w:szCs w:val="32"/>
          <w:lang w:eastAsia="zh-CN"/>
        </w:rPr>
        <w:t>头，并通过市公安局的账</w:t>
      </w:r>
      <w:r>
        <w:rPr>
          <w:rFonts w:hint="eastAsia" w:ascii="仿宋_GB2312" w:eastAsia="仿宋_GB2312"/>
          <w:sz w:val="32"/>
          <w:szCs w:val="32"/>
        </w:rPr>
        <w:t>号权限查看该摄像头运行情况，经测试监控视频流正常传输到市公安局预警系统，人脸识别功能正常，能够提取我方评价人员的人脸照片，记录时间准确。</w:t>
      </w:r>
    </w:p>
    <w:p>
      <w:pPr>
        <w:rPr>
          <w:rFonts w:ascii="仿宋_GB2312" w:eastAsia="仿宋_GB2312"/>
          <w:sz w:val="32"/>
          <w:szCs w:val="32"/>
        </w:rPr>
      </w:pPr>
      <w:r>
        <w:rPr>
          <w:rFonts w:ascii="仿宋_GB2312" w:eastAsia="仿宋_GB2312"/>
          <w:sz w:val="32"/>
          <w:szCs w:val="32"/>
        </w:rPr>
        <w:drawing>
          <wp:inline distT="0" distB="0" distL="0" distR="0">
            <wp:extent cx="5274310" cy="222885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extLst>
                        <a:ext uri="{28A0092B-C50C-407E-A947-70E740481C1C}">
                          <a14:useLocalDpi xmlns:a14="http://schemas.microsoft.com/office/drawing/2010/main" val="0"/>
                        </a:ext>
                      </a:extLst>
                    </a:blip>
                    <a:srcRect t="20696" b="21650"/>
                    <a:stretch>
                      <a:fillRect/>
                    </a:stretch>
                  </pic:blipFill>
                  <pic:spPr>
                    <a:xfrm>
                      <a:off x="0" y="0"/>
                      <a:ext cx="5274310" cy="2228850"/>
                    </a:xfrm>
                    <a:prstGeom prst="rect">
                      <a:avLst/>
                    </a:prstGeom>
                    <a:noFill/>
                    <a:ln>
                      <a:noFill/>
                    </a:ln>
                  </pic:spPr>
                </pic:pic>
              </a:graphicData>
            </a:graphic>
          </wp:inline>
        </w:drawing>
      </w:r>
    </w:p>
    <w:p>
      <w:pPr>
        <w:jc w:val="center"/>
        <w:rPr>
          <w:rFonts w:ascii="仿宋_GB2312" w:eastAsia="仿宋_GB2312"/>
          <w:sz w:val="32"/>
          <w:szCs w:val="32"/>
        </w:rPr>
      </w:pPr>
      <w:r>
        <w:rPr>
          <w:rFonts w:hint="eastAsia" w:ascii="仿宋_GB2312" w:eastAsia="仿宋_GB2312"/>
          <w:sz w:val="32"/>
          <w:szCs w:val="32"/>
        </w:rPr>
        <w:t>石狮市第三实验小学曾坑校区门口照片</w:t>
      </w:r>
    </w:p>
    <w:p>
      <w:pPr>
        <w:jc w:val="center"/>
        <w:rPr>
          <w:rFonts w:ascii="仿宋_GB2312" w:eastAsia="仿宋_GB2312"/>
          <w:sz w:val="32"/>
          <w:szCs w:val="32"/>
        </w:rPr>
      </w:pPr>
    </w:p>
    <w:p>
      <w:pPr>
        <w:rPr>
          <w:rFonts w:ascii="仿宋_GB2312" w:eastAsia="仿宋_GB2312"/>
          <w:sz w:val="32"/>
          <w:szCs w:val="32"/>
        </w:rPr>
      </w:pPr>
      <w:r>
        <w:drawing>
          <wp:inline distT="0" distB="0" distL="0" distR="0">
            <wp:extent cx="5274310" cy="255270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rcRect t="2723" b="16179"/>
                    <a:stretch>
                      <a:fillRect/>
                    </a:stretch>
                  </pic:blipFill>
                  <pic:spPr>
                    <a:xfrm>
                      <a:off x="0" y="0"/>
                      <a:ext cx="5274310" cy="2552700"/>
                    </a:xfrm>
                    <a:prstGeom prst="rect">
                      <a:avLst/>
                    </a:prstGeom>
                    <a:ln>
                      <a:noFill/>
                    </a:ln>
                  </pic:spPr>
                </pic:pic>
              </a:graphicData>
            </a:graphic>
          </wp:inline>
        </w:drawing>
      </w:r>
    </w:p>
    <w:p>
      <w:pPr>
        <w:jc w:val="center"/>
        <w:rPr>
          <w:rFonts w:ascii="仿宋_GB2312" w:eastAsia="仿宋_GB2312"/>
          <w:sz w:val="32"/>
          <w:szCs w:val="32"/>
        </w:rPr>
      </w:pPr>
      <w:r>
        <w:rPr>
          <w:rFonts w:hint="eastAsia" w:ascii="仿宋_GB2312" w:eastAsia="仿宋_GB2312"/>
          <w:sz w:val="32"/>
          <w:szCs w:val="32"/>
        </w:rPr>
        <w:t>市公安局视频抓拍采集系统截图1</w:t>
      </w:r>
    </w:p>
    <w:p>
      <w:pPr>
        <w:jc w:val="center"/>
        <w:rPr>
          <w:rFonts w:ascii="仿宋_GB2312" w:eastAsia="仿宋_GB2312"/>
          <w:sz w:val="32"/>
          <w:szCs w:val="32"/>
        </w:rPr>
      </w:pPr>
      <w:r>
        <w:drawing>
          <wp:inline distT="0" distB="0" distL="0" distR="0">
            <wp:extent cx="5274310" cy="329565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rcRect t="4187" b="19568"/>
                    <a:stretch>
                      <a:fillRect/>
                    </a:stretch>
                  </pic:blipFill>
                  <pic:spPr>
                    <a:xfrm>
                      <a:off x="0" y="0"/>
                      <a:ext cx="5274310" cy="3295650"/>
                    </a:xfrm>
                    <a:prstGeom prst="rect">
                      <a:avLst/>
                    </a:prstGeom>
                    <a:ln>
                      <a:noFill/>
                    </a:ln>
                  </pic:spPr>
                </pic:pic>
              </a:graphicData>
            </a:graphic>
          </wp:inline>
        </w:drawing>
      </w:r>
    </w:p>
    <w:p>
      <w:pPr>
        <w:jc w:val="center"/>
        <w:rPr>
          <w:rFonts w:ascii="仿宋_GB2312" w:eastAsia="仿宋_GB2312"/>
          <w:sz w:val="32"/>
          <w:szCs w:val="32"/>
        </w:rPr>
      </w:pPr>
      <w:r>
        <w:rPr>
          <w:rFonts w:hint="eastAsia" w:ascii="仿宋_GB2312" w:eastAsia="仿宋_GB2312"/>
          <w:sz w:val="32"/>
          <w:szCs w:val="32"/>
        </w:rPr>
        <w:t>市公安局视频抓拍采集系统截图</w:t>
      </w:r>
      <w:r>
        <w:rPr>
          <w:rFonts w:ascii="仿宋_GB2312" w:eastAsia="仿宋_GB2312"/>
          <w:sz w:val="32"/>
          <w:szCs w:val="32"/>
        </w:rPr>
        <w:t>2</w:t>
      </w:r>
    </w:p>
    <w:p>
      <w:pPr>
        <w:keepNext/>
        <w:keepLines/>
        <w:spacing w:line="560" w:lineRule="exact"/>
        <w:ind w:firstLine="642" w:firstLineChars="200"/>
        <w:outlineLvl w:val="1"/>
        <w:rPr>
          <w:rFonts w:ascii="黑体" w:hAnsi="黑体" w:eastAsia="楷体"/>
          <w:b/>
          <w:bCs/>
          <w:kern w:val="44"/>
          <w:sz w:val="32"/>
          <w:szCs w:val="30"/>
        </w:rPr>
      </w:pPr>
      <w:bookmarkStart w:id="41" w:name="_Toc141195485"/>
      <w:r>
        <w:rPr>
          <w:rFonts w:hint="eastAsia" w:ascii="黑体" w:hAnsi="黑体" w:eastAsia="楷体"/>
          <w:b/>
          <w:bCs/>
          <w:kern w:val="44"/>
          <w:sz w:val="32"/>
          <w:szCs w:val="30"/>
        </w:rPr>
        <w:t>（四）社会治安防控体系建设（校园）该子项目未明确管理、验收等责任主体</w:t>
      </w:r>
      <w:bookmarkEnd w:id="41"/>
    </w:p>
    <w:p>
      <w:pPr>
        <w:ind w:firstLine="640" w:firstLineChars="200"/>
        <w:jc w:val="left"/>
        <w:rPr>
          <w:rFonts w:ascii="仿宋_GB2312" w:eastAsia="仿宋_GB2312"/>
          <w:sz w:val="32"/>
          <w:szCs w:val="32"/>
        </w:rPr>
      </w:pPr>
      <w:r>
        <w:rPr>
          <w:rFonts w:hint="eastAsia" w:ascii="仿宋_GB2312" w:eastAsia="仿宋_GB2312"/>
          <w:sz w:val="32"/>
          <w:szCs w:val="32"/>
        </w:rPr>
        <w:t>社会治安防控体系建设（校园）该项工作由石狮市教育局（市教育局）牵头协调，市公安局提供技术指导，并依托各学校自行建设，但未明确该项目的管理、验收等责任主体，导致项目执行后期缺乏有效的监督和评价。部分单位在没有进行验收或验收不合格的情况下，就向供应商支付了款项；在验收合格后，没有及时向上级部门报告和反馈验收结果。这样不仅影响了项目的质量和效果，也增加了项目的风险和成本，不利于规范采购管理。</w:t>
      </w:r>
    </w:p>
    <w:p>
      <w:pPr>
        <w:ind w:firstLine="640" w:firstLineChars="200"/>
        <w:jc w:val="left"/>
        <w:rPr>
          <w:rFonts w:ascii="仿宋_GB2312" w:eastAsia="仿宋_GB2312"/>
          <w:sz w:val="32"/>
          <w:szCs w:val="32"/>
        </w:rPr>
      </w:pPr>
    </w:p>
    <w:p>
      <w:pPr>
        <w:jc w:val="center"/>
        <w:rPr>
          <w:rFonts w:ascii="仿宋_GB2312" w:eastAsia="仿宋_GB2312"/>
          <w:sz w:val="32"/>
          <w:szCs w:val="32"/>
        </w:rPr>
      </w:pPr>
    </w:p>
    <w:p>
      <w:pPr>
        <w:rPr>
          <w:rFonts w:ascii="仿宋_GB2312" w:eastAsia="仿宋_GB2312"/>
          <w:sz w:val="32"/>
          <w:szCs w:val="32"/>
        </w:rPr>
        <w:sectPr>
          <w:footerReference r:id="rId5" w:type="default"/>
          <w:pgSz w:w="11906" w:h="16838"/>
          <w:pgMar w:top="1440" w:right="1800" w:bottom="1440" w:left="1800" w:header="851" w:footer="737" w:gutter="0"/>
          <w:pgNumType w:start="1"/>
          <w:cols w:space="720" w:num="1"/>
          <w:docGrid w:type="lines" w:linePitch="312" w:charSpace="0"/>
        </w:sectPr>
      </w:pPr>
    </w:p>
    <w:p>
      <w:pPr>
        <w:pStyle w:val="2"/>
      </w:pPr>
      <w:bookmarkStart w:id="42" w:name="_Toc141195486"/>
      <w:r>
        <w:rPr>
          <w:rFonts w:hint="eastAsia"/>
        </w:rPr>
        <w:t>八</w:t>
      </w:r>
      <w:r>
        <w:t>、附件</w:t>
      </w:r>
      <w:bookmarkEnd w:id="42"/>
    </w:p>
    <w:p>
      <w:pPr>
        <w:keepNext/>
        <w:keepLines/>
        <w:spacing w:line="560" w:lineRule="exact"/>
        <w:ind w:firstLine="642" w:firstLineChars="200"/>
        <w:outlineLvl w:val="1"/>
        <w:rPr>
          <w:rFonts w:ascii="黑体" w:hAnsi="黑体" w:eastAsia="楷体"/>
          <w:b/>
          <w:bCs/>
          <w:kern w:val="44"/>
          <w:sz w:val="32"/>
          <w:szCs w:val="30"/>
        </w:rPr>
      </w:pPr>
      <w:bookmarkStart w:id="43" w:name="_Toc141195487"/>
      <w:r>
        <w:rPr>
          <w:rFonts w:hint="eastAsia" w:ascii="黑体" w:hAnsi="黑体" w:eastAsia="楷体"/>
          <w:b/>
          <w:bCs/>
          <w:kern w:val="44"/>
          <w:sz w:val="32"/>
          <w:szCs w:val="30"/>
        </w:rPr>
        <w:t>附件（一）</w:t>
      </w:r>
      <w:r>
        <w:rPr>
          <w:rFonts w:ascii="黑体" w:hAnsi="黑体" w:eastAsia="楷体"/>
          <w:b/>
          <w:bCs/>
          <w:kern w:val="44"/>
          <w:sz w:val="32"/>
          <w:szCs w:val="30"/>
        </w:rPr>
        <w:t>指标体系</w:t>
      </w:r>
      <w:bookmarkEnd w:id="43"/>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1004"/>
        <w:gridCol w:w="1291"/>
        <w:gridCol w:w="715"/>
        <w:gridCol w:w="2878"/>
        <w:gridCol w:w="4746"/>
        <w:gridCol w:w="1869"/>
        <w:gridCol w:w="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blHeader/>
        </w:trPr>
        <w:tc>
          <w:tcPr>
            <w:tcW w:w="303"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一级指标</w:t>
            </w:r>
          </w:p>
        </w:tc>
        <w:tc>
          <w:tcPr>
            <w:tcW w:w="356"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二级</w:t>
            </w:r>
          </w:p>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指标</w:t>
            </w:r>
          </w:p>
        </w:tc>
        <w:tc>
          <w:tcPr>
            <w:tcW w:w="457" w:type="pct"/>
            <w:shd w:val="clear" w:color="000000" w:fill="FFFFFF"/>
            <w:vAlign w:val="center"/>
          </w:tcPr>
          <w:p>
            <w:pPr>
              <w:widowControl/>
              <w:jc w:val="left"/>
              <w:rPr>
                <w:rFonts w:ascii="仿宋_GB2312" w:hAnsi="等线" w:eastAsia="仿宋_GB2312" w:cs="宋体"/>
                <w:b/>
                <w:bCs/>
                <w:kern w:val="0"/>
                <w:sz w:val="24"/>
              </w:rPr>
            </w:pPr>
            <w:r>
              <w:rPr>
                <w:rFonts w:hint="eastAsia" w:ascii="仿宋_GB2312" w:hAnsi="等线" w:eastAsia="仿宋_GB2312" w:cs="宋体"/>
                <w:b/>
                <w:bCs/>
                <w:kern w:val="0"/>
                <w:sz w:val="24"/>
              </w:rPr>
              <w:t>三级指标</w:t>
            </w:r>
          </w:p>
        </w:tc>
        <w:tc>
          <w:tcPr>
            <w:tcW w:w="254"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分值</w:t>
            </w:r>
          </w:p>
        </w:tc>
        <w:tc>
          <w:tcPr>
            <w:tcW w:w="1017"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指标解释</w:t>
            </w:r>
          </w:p>
        </w:tc>
        <w:tc>
          <w:tcPr>
            <w:tcW w:w="1676" w:type="pct"/>
            <w:shd w:val="clear" w:color="000000" w:fill="FFFFFF"/>
            <w:vAlign w:val="center"/>
          </w:tcPr>
          <w:p>
            <w:pPr>
              <w:widowControl/>
              <w:jc w:val="center"/>
              <w:rPr>
                <w:rFonts w:ascii="仿宋_GB2312" w:hAnsi="等线" w:eastAsia="仿宋_GB2312" w:cs="宋体"/>
                <w:b/>
                <w:bCs/>
                <w:kern w:val="0"/>
                <w:sz w:val="24"/>
              </w:rPr>
            </w:pPr>
            <w:r>
              <w:rPr>
                <w:rFonts w:hint="eastAsia" w:ascii="仿宋_GB2312" w:hAnsi="等线" w:eastAsia="仿宋_GB2312" w:cs="宋体"/>
                <w:b/>
                <w:bCs/>
                <w:kern w:val="0"/>
                <w:sz w:val="24"/>
              </w:rPr>
              <w:t>指标说明</w:t>
            </w:r>
          </w:p>
        </w:tc>
        <w:tc>
          <w:tcPr>
            <w:tcW w:w="661"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评价标准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5" w:hRule="atLeast"/>
        </w:trPr>
        <w:tc>
          <w:tcPr>
            <w:tcW w:w="303"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A决策（10分）</w:t>
            </w:r>
          </w:p>
        </w:tc>
        <w:tc>
          <w:tcPr>
            <w:tcW w:w="35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A1项目立项</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A11立项依据充分性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项目立项是否符合法律法规、相关政策、发展规划以及部门职责，用以反映和考核项目立项依据情况。</w:t>
            </w: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评价要点：①项目立项是否符合国家法律法规、国民经济发展规划和相关政策；</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②项目立项是否符合行业发展规划和政策要求；</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③项目立项是否与部门职责范围相符，属于部门履职所需；</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④项目是否属于公共财政支持范围，是否符合中央、地方事权支出责任划分原则；</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⑤项目是否与相关部门同类项目或部门内部相关项目重复。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符合一个要点得0.6分,满分3分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A2绩效目标</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A21绩效目标合理性（校园）</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项目所设定的绩效目标是否依据充分，是否符合客观实际，用以反映和考核项目绩效目标与项目实施的相符情况。</w:t>
            </w: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评价要点：①项目是否有绩效目标；</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②项目绩效目标与实际工作内容是否具有相关性；</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③项目预期产出效益和效果是否符合正常的业绩水平；</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④是否与预算确定的项目资金量相匹配。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符合一个要点得0.25分,满分1分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A22绩效目标合理性（巡防）</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项目所设定的绩效目标是否依据充分，是否符合客观实际，用以反映和考核项目绩效目标与项目实施的相符情况。</w:t>
            </w: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评价要点：①项目是否有绩效目标；</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②项目绩效目标与实际工作内容是否具有相关性；</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③项目预期产出效益和效果是否符合正常的业绩水平；</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④是否与预算确定的项目资金量相匹配。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符合一个要点得0.25分,满分1分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A23绩效指标明确性（校园）</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1017" w:type="pct"/>
            <w:shd w:val="clear" w:color="auto" w:fill="auto"/>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依据绩效目标设定的绩效指标是否清晰、细化、可衡量等，用以反映和考核项目绩效目标的明细化情况。</w:t>
            </w:r>
          </w:p>
        </w:tc>
        <w:tc>
          <w:tcPr>
            <w:tcW w:w="1676" w:type="pct"/>
            <w:shd w:val="clear" w:color="auto" w:fill="auto"/>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评价要点：①是否将项目绩效目标细化分解为具体的绩效指标；</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②是否通过清晰、可衡量的指标值予以体现；</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③是否与项目目标任务数或计划数相对应；</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④是否在调整预算后同步对目标进行调整匹配；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符合一个要点得0.25分,满分1分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A24绩效指标明确性（巡防）</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1017" w:type="pct"/>
            <w:shd w:val="clear" w:color="auto" w:fill="auto"/>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依据绩效目标设定的绩效指标是否清晰、细化、可衡量等，用以反映和考核项目绩效目标的明细化情况。</w:t>
            </w:r>
          </w:p>
        </w:tc>
        <w:tc>
          <w:tcPr>
            <w:tcW w:w="1676" w:type="pct"/>
            <w:shd w:val="clear" w:color="auto" w:fill="auto"/>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评价要点：①是否将项目绩效目标细化分解为具体的绩效指标；</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②是否通过清晰、可衡量的指标值予以体现；</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③是否与项目目标任务数或计划数相对应；</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④是否在调整预算后同步对目标进行调整匹配；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符合一个要点得0.25分,满分1分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A3资金投入</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A31预算编制科学性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项目预算编制是否经过科学论证、有明确标准，资金额度与年度目标是否相适应，用以反映和考核项目预算编制的科学性、合理性情况。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评价要点：①预算编制是否经过科学论证；</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②预算内容与项目内容是否匹配；</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③预算额度测算依据是否充分，是否按照标准编制；</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④预算确定的项目资金量是否与工作任务相匹配。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符合一个要点得0.5分,满分2分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A32资金分配合理性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项目预算资金分配是否有测算依据，与补助单位或地方实际是否相适应，用以反映和考核项目预算资金分配的科学性、合理性情况。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评价要点：①预算资金分配依据是否充分；</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②资金分配额度是否合理，与项目单位或地方实际是否相适应。</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符合一个要点得0.5分,满分1分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0" w:hRule="atLeast"/>
        </w:trPr>
        <w:tc>
          <w:tcPr>
            <w:tcW w:w="303"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B过程（20分）</w:t>
            </w: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B1资金管理</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B11资金到位率</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实际到位资金与预算资金的比率，用以反映和考核资金落实情况对项目实施的总体保障程度。</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资金到位率=（实际到位资金/预算资金）×100%。</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实际到位资金：一定时期（本年度或项目期）内落实到具体项目的资金。</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预算资金：一定时期（本年度或项目期）内预算安排到具体项目的资金。</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该项分值3分。指标得分为资金到位率*3分。到位率不足80%的，本指标不得分。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B12预算执行率</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项目预算资金是否按照计划执行，用以反映或考核项目预算执行情况。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预算执行率=（实际支出资金/实际到位资金）×100%。</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实际支出资金：一定时期（本年度或项目期）内项目实际拨付的资金。</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该项分值3分。指标得分为预算执行率*3分。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B13资金使用合规性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项目资金使用是否符合相关的财务管理制度规定，用以反映和考核项目资金的规范运行情况。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评价要点：①是否符合国家财经法规和财务管理制度以及有关专项资金管理办法的规定；</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②资金的拨付是否有完整的审批程序和手续；</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③是否符合项目预算批复或合同规定的用途；</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④是否存在截留、挤占、挪用、虚列支出等情况；</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⑤是否被审计、巡查提出整改等情况；</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符合一个要点得0.8分,满分4分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B2组织实施</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B21管理制度健全性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项目实施单位的财务和业务管理制度是否健全，用以反映和考核财务和业务管理制度对项目顺利实施的保障情况。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评价要点：①是否已制定或具有相应的财务和业务管理制度；</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②财务和业务管理制度是否合法、合规、完整。</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符合一个要点得1分,满分2分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B22制度执行有效性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项目实施是否符合相关管理规定，用以反映和考核相关管理制度的有效执行情况。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评价要点：①是否遵守相关法律法规和相关管理规定；</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②项目调整及支出调整手续是否完备；</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③项目合同书、验收报告、立案结案等资料是否齐全并及时归档；</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④项目实施的人员条件、场地设备、信息支撑等是否落实到位。</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符合一个要点得0.5分,满分2分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B23政府采购方式和程序合规性</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采购实施是否符合相关管理规定，用以反映和考核采购执行情况。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①程序执行是否合法规范；</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②采购公告和采购文件是否按相关规定发布；</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③政府采购方式选择是否合规。</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符合一个要点得0.5分,满分2分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B24政府采购内控管理</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采购过程中的内部控制，用以反映和考核政府采购过程中的内控管理执行情况</w:t>
            </w:r>
          </w:p>
        </w:tc>
        <w:tc>
          <w:tcPr>
            <w:tcW w:w="1676" w:type="pct"/>
            <w:shd w:val="clear" w:color="000000" w:fill="FFFFFF"/>
            <w:vAlign w:val="center"/>
          </w:tcPr>
          <w:p>
            <w:pPr>
              <w:widowControl/>
              <w:rPr>
                <w:rFonts w:ascii="仿宋_GB2312" w:hAnsi="等线" w:eastAsia="仿宋_GB2312" w:cs="宋体"/>
                <w:kern w:val="0"/>
                <w:sz w:val="24"/>
              </w:rPr>
            </w:pPr>
            <w:r>
              <w:rPr>
                <w:rFonts w:hint="eastAsia" w:ascii="仿宋_GB2312" w:hAnsi="等线" w:eastAsia="仿宋_GB2312" w:cs="宋体"/>
                <w:kern w:val="0"/>
                <w:sz w:val="24"/>
              </w:rPr>
              <w:t>评价要点：</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①评审是否按法定程序组成；</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②是否因评审中存在倾向性或指定性情况导致举报、投诉等。</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符合一个要点得0.5分,满分2分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C产出（45分）</w:t>
            </w: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C1产出数量</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C11校园监控布置并接入公安机关情况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项目实施的实际产出数、实际产出数与计划产出数的比率，用以反映和考核项目产出数量目标的实现程度。</w:t>
            </w: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评价要点：①123家学校是否均已完成治安出入口监控安装；②已完成监控系统的学校是否均已接入公安系统</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C12街面警务站完工情况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评价要点：①街面警务站完工面积是否符合合同约定；②街面警务站现场检查是否未完工的情况。</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该项分值5分。指标得分为街面警务站完工率*5分。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C13移动卡口车设备购置到位情况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评价要点：①移动卡口车设备到位数量是否符合合同约定；②移动卡口车设备现场检查是否齐全。</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该项分值5分。指标得分为移动卡口车设备配置到位率*5分。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C2产出质量</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C21校园监控合同签订率</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项目完成的质量达标产出数与实际产出数的比率，用以反映和考核项目产出质量目标的实现程度。</w:t>
            </w: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评价要点：考察校园监控合同签订率=已签订监控合同的学校数量/采集数据的学校数量*100%</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该项分值3分。指标得分为校园监控合同签订率*2分。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C22校园监控合同签订及时率</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评价要点：考察校园监控合同签订及时率=在5月前签订监控合同的学校数量/采集数据的学校数量*100%</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该项分值2分。指标得分为校园监控合同签订及时率*2分。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C23校园监控设备验收率</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评价要点：考察校园监控合同签订率=已签订监控合同的学校数量/采集数据的学校数量*100%</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该项分值3分。指标得分为校园监控设备验收率*3分。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C24校园监控设备验收及时率</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2</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评价要点：考察校园监控合同签订及时率=在5月前签订监控合同的学校数量/采集数据的学校数量*100%</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该项分值2分。指标得分为校园监控设备验收及时率*2分。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0.46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C25街面警务站投入及时情况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评价要点：考察街面警务站是否在当年投入使用。</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在2022年投入使用，得满分；在2023年才投入使用得2.5分；未完成，不得分。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C26街面警务站验收情况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评价要点：①街面警务站完工后是否已验收；</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②街面警务站完工后验收是否存在滞后。</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C27卡口车设备购置验收情况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评价要点：①卡口车设备购置后是否已验收；</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②卡口车设备购置后验收是否存在滞后。</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C28施工期间投诉及安全事故发生情况</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评价要点：①建设街面警务站过程中是否收到噪音、尘土的投诉；</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②建设街面警务站过程中是否发生重大安全事故。</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303"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D效益（25分）</w:t>
            </w: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D1实施效益</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D11校园安全预警能力效果</w:t>
            </w:r>
          </w:p>
        </w:tc>
        <w:tc>
          <w:tcPr>
            <w:tcW w:w="254"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restart"/>
            <w:shd w:val="clear" w:color="000000" w:fill="FFFFFF"/>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项目实施所产生的效益。</w:t>
            </w: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评价要点：①抽查已安装的监控是否正常运行；</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②抽查监控设备连接到公安机关的人脸识别是否可靠。</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D12城市治安防控能力（街面警务站）</w:t>
            </w:r>
          </w:p>
        </w:tc>
        <w:tc>
          <w:tcPr>
            <w:tcW w:w="254"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评价要点：①街面警务站是否正常开放；</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②街面警务站是否入驻警员、是否配备防控器械。</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D13城市治安防控能力（卡口车）</w:t>
            </w:r>
          </w:p>
        </w:tc>
        <w:tc>
          <w:tcPr>
            <w:tcW w:w="254"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评价要点：①是否制定卡口车培训制度；</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②是否建立卡口车日常培训记录；</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③卡口车现场功能展示是否正常；</w:t>
            </w:r>
            <w:r>
              <w:rPr>
                <w:rFonts w:hint="eastAsia" w:ascii="仿宋_GB2312" w:hAnsi="等线" w:eastAsia="仿宋_GB2312" w:cs="宋体"/>
                <w:kern w:val="0"/>
                <w:sz w:val="24"/>
              </w:rPr>
              <w:br w:type="textWrapping"/>
            </w:r>
            <w:r>
              <w:rPr>
                <w:rFonts w:hint="eastAsia" w:ascii="仿宋_GB2312" w:hAnsi="等线" w:eastAsia="仿宋_GB2312" w:cs="宋体"/>
                <w:kern w:val="0"/>
                <w:sz w:val="24"/>
              </w:rPr>
              <w:t>④卡口车现场功能展示操作是否流畅。</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符合一个要点得1.25分,满分5分</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D2满意度</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D21校园监控学校满意度</w:t>
            </w:r>
          </w:p>
        </w:tc>
        <w:tc>
          <w:tcPr>
            <w:tcW w:w="254"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restar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社会公众或服务对象是指因该项目实施而受到影响的部门（单位）、群体或个人。一般采取社会调查的方式。</w:t>
            </w: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评价要点：案件投诉对象对案件处理情况的满意程度。</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该项分值5分，得分=综合满意度*分值。</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303" w:type="pct"/>
            <w:vMerge w:val="continue"/>
            <w:vAlign w:val="center"/>
          </w:tcPr>
          <w:p>
            <w:pPr>
              <w:widowControl/>
              <w:jc w:val="left"/>
              <w:rPr>
                <w:rFonts w:ascii="仿宋_GB2312" w:hAnsi="等线" w:eastAsia="仿宋_GB2312" w:cs="宋体"/>
                <w:kern w:val="0"/>
                <w:sz w:val="24"/>
              </w:rPr>
            </w:pPr>
          </w:p>
        </w:tc>
        <w:tc>
          <w:tcPr>
            <w:tcW w:w="356" w:type="pct"/>
            <w:vMerge w:val="continue"/>
            <w:vAlign w:val="center"/>
          </w:tcPr>
          <w:p>
            <w:pPr>
              <w:widowControl/>
              <w:jc w:val="left"/>
              <w:rPr>
                <w:rFonts w:ascii="仿宋_GB2312" w:hAnsi="等线" w:eastAsia="仿宋_GB2312" w:cs="宋体"/>
                <w:kern w:val="0"/>
                <w:sz w:val="24"/>
              </w:rPr>
            </w:pP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D22卡口车使用情况满意度</w:t>
            </w:r>
          </w:p>
        </w:tc>
        <w:tc>
          <w:tcPr>
            <w:tcW w:w="254" w:type="pct"/>
            <w:shd w:val="clear" w:color="auto" w:fill="auto"/>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5</w:t>
            </w:r>
          </w:p>
        </w:tc>
        <w:tc>
          <w:tcPr>
            <w:tcW w:w="1017" w:type="pct"/>
            <w:vMerge w:val="continue"/>
            <w:vAlign w:val="center"/>
          </w:tcPr>
          <w:p>
            <w:pPr>
              <w:widowControl/>
              <w:jc w:val="left"/>
              <w:rPr>
                <w:rFonts w:ascii="仿宋_GB2312" w:hAnsi="等线" w:eastAsia="仿宋_GB2312" w:cs="宋体"/>
                <w:kern w:val="0"/>
                <w:sz w:val="24"/>
              </w:rPr>
            </w:pPr>
          </w:p>
        </w:tc>
        <w:tc>
          <w:tcPr>
            <w:tcW w:w="1676" w:type="pct"/>
            <w:shd w:val="clear" w:color="000000" w:fill="FFFFFF"/>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评价要点：社会公众或服务对象对项目实施效果的满意程度。</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该项分值5分，得分=综合满意度*分值。</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03"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合计</w:t>
            </w:r>
          </w:p>
        </w:tc>
        <w:tc>
          <w:tcPr>
            <w:tcW w:w="35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45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254"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100</w:t>
            </w:r>
          </w:p>
        </w:tc>
        <w:tc>
          <w:tcPr>
            <w:tcW w:w="1017"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1676"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661" w:type="pct"/>
            <w:shd w:val="clear" w:color="auto" w:fill="auto"/>
            <w:vAlign w:val="center"/>
          </w:tcPr>
          <w:p>
            <w:pPr>
              <w:widowControl/>
              <w:jc w:val="left"/>
              <w:rPr>
                <w:rFonts w:ascii="仿宋_GB2312" w:hAnsi="等线" w:eastAsia="仿宋_GB2312" w:cs="宋体"/>
                <w:kern w:val="0"/>
                <w:sz w:val="24"/>
              </w:rPr>
            </w:pPr>
            <w:r>
              <w:rPr>
                <w:rFonts w:hint="eastAsia" w:ascii="仿宋_GB2312" w:hAnsi="等线" w:eastAsia="仿宋_GB2312" w:cs="宋体"/>
                <w:kern w:val="0"/>
                <w:sz w:val="24"/>
              </w:rPr>
              <w:t>　</w:t>
            </w:r>
          </w:p>
        </w:tc>
        <w:tc>
          <w:tcPr>
            <w:tcW w:w="276" w:type="pct"/>
            <w:shd w:val="clear" w:color="auto" w:fill="auto"/>
            <w:noWrap/>
            <w:vAlign w:val="center"/>
          </w:tcPr>
          <w:p>
            <w:pPr>
              <w:widowControl/>
              <w:jc w:val="center"/>
              <w:rPr>
                <w:rFonts w:ascii="仿宋_GB2312" w:hAnsi="等线" w:eastAsia="仿宋_GB2312" w:cs="宋体"/>
                <w:kern w:val="0"/>
                <w:sz w:val="24"/>
              </w:rPr>
            </w:pPr>
            <w:r>
              <w:rPr>
                <w:rFonts w:hint="eastAsia" w:ascii="仿宋_GB2312" w:hAnsi="等线" w:eastAsia="仿宋_GB2312" w:cs="宋体"/>
                <w:kern w:val="0"/>
                <w:sz w:val="24"/>
              </w:rPr>
              <w:t>87.24</w:t>
            </w:r>
          </w:p>
        </w:tc>
      </w:tr>
    </w:tbl>
    <w:p/>
    <w:p>
      <w:pPr>
        <w:rPr>
          <w:rFonts w:ascii="仿宋_GB2312" w:eastAsia="仿宋_GB2312"/>
          <w:sz w:val="32"/>
          <w:szCs w:val="32"/>
        </w:rPr>
        <w:sectPr>
          <w:pgSz w:w="16838" w:h="11906" w:orient="landscape"/>
          <w:pgMar w:top="1800" w:right="1440" w:bottom="1800" w:left="1440" w:header="851" w:footer="992" w:gutter="0"/>
          <w:cols w:space="720" w:num="1"/>
          <w:docGrid w:type="lines" w:linePitch="312" w:charSpace="0"/>
        </w:sectPr>
      </w:pPr>
    </w:p>
    <w:p>
      <w:pPr>
        <w:keepNext/>
        <w:keepLines/>
        <w:spacing w:line="560" w:lineRule="exact"/>
        <w:ind w:firstLine="642" w:firstLineChars="200"/>
        <w:outlineLvl w:val="1"/>
        <w:rPr>
          <w:rFonts w:ascii="黑体" w:hAnsi="黑体" w:eastAsia="楷体"/>
          <w:b/>
          <w:bCs/>
          <w:kern w:val="44"/>
          <w:sz w:val="32"/>
          <w:szCs w:val="30"/>
        </w:rPr>
      </w:pPr>
      <w:bookmarkStart w:id="44" w:name="_Hlk106786047"/>
      <w:bookmarkStart w:id="45" w:name="_Toc141195488"/>
      <w:r>
        <w:rPr>
          <w:rFonts w:hint="eastAsia" w:ascii="黑体" w:hAnsi="黑体" w:eastAsia="楷体"/>
          <w:b/>
          <w:bCs/>
          <w:kern w:val="44"/>
          <w:sz w:val="32"/>
          <w:szCs w:val="30"/>
        </w:rPr>
        <w:t>附件（二）社会治安防控体系建设经费（巡特）满意度</w:t>
      </w:r>
      <w:r>
        <w:rPr>
          <w:rFonts w:ascii="黑体" w:hAnsi="黑体" w:eastAsia="楷体"/>
          <w:b/>
          <w:bCs/>
          <w:kern w:val="44"/>
          <w:sz w:val="32"/>
          <w:szCs w:val="30"/>
        </w:rPr>
        <w:t>调查问卷</w:t>
      </w:r>
      <w:bookmarkEnd w:id="44"/>
      <w:bookmarkEnd w:id="45"/>
    </w:p>
    <w:p>
      <w:pPr>
        <w:snapToGrid w:val="0"/>
        <w:spacing w:line="360" w:lineRule="auto"/>
        <w:jc w:val="center"/>
        <w:rPr>
          <w:rFonts w:ascii="宋体" w:hAnsi="宋体"/>
          <w:b/>
          <w:sz w:val="28"/>
          <w:szCs w:val="28"/>
        </w:rPr>
      </w:pPr>
    </w:p>
    <w:p>
      <w:pPr>
        <w:snapToGrid w:val="0"/>
        <w:spacing w:line="360" w:lineRule="auto"/>
        <w:jc w:val="center"/>
        <w:rPr>
          <w:rFonts w:ascii="仿宋_GB2312" w:hAnsi="宋体" w:eastAsia="仿宋_GB2312"/>
          <w:b/>
          <w:sz w:val="28"/>
          <w:szCs w:val="28"/>
        </w:rPr>
      </w:pPr>
      <w:r>
        <w:rPr>
          <w:rFonts w:hint="eastAsia" w:ascii="仿宋_GB2312" w:hAnsi="宋体" w:eastAsia="仿宋_GB2312"/>
          <w:b/>
          <w:sz w:val="28"/>
          <w:szCs w:val="28"/>
        </w:rPr>
        <w:t>社会治安防控体系建设经费（巡特）满意度问卷调查</w:t>
      </w:r>
    </w:p>
    <w:p>
      <w:pPr>
        <w:snapToGrid w:val="0"/>
        <w:spacing w:line="360" w:lineRule="auto"/>
        <w:rPr>
          <w:rFonts w:ascii="仿宋_GB2312" w:hAnsi="宋体" w:eastAsia="仿宋_GB2312"/>
          <w:b/>
          <w:sz w:val="28"/>
          <w:szCs w:val="28"/>
        </w:rPr>
      </w:pPr>
      <w:r>
        <w:rPr>
          <w:rFonts w:hint="eastAsia" w:ascii="仿宋_GB2312" w:hAnsi="宋体" w:eastAsia="仿宋_GB2312"/>
          <w:b/>
          <w:sz w:val="28"/>
          <w:szCs w:val="28"/>
        </w:rPr>
        <w:t>警官，您好：</w:t>
      </w:r>
    </w:p>
    <w:p>
      <w:pPr>
        <w:snapToGrid w:val="0"/>
        <w:spacing w:line="360" w:lineRule="auto"/>
        <w:ind w:firstLine="560" w:firstLineChars="200"/>
        <w:rPr>
          <w:rFonts w:ascii="仿宋_GB2312" w:hAnsi="宋体" w:eastAsia="仿宋_GB2312"/>
          <w:sz w:val="28"/>
          <w:szCs w:val="28"/>
        </w:rPr>
      </w:pPr>
      <w:r>
        <w:rPr>
          <w:rFonts w:hint="eastAsia" w:ascii="仿宋_GB2312" w:hAnsi="宋体" w:eastAsia="仿宋_GB2312"/>
          <w:sz w:val="28"/>
          <w:szCs w:val="28"/>
        </w:rPr>
        <w:t>为评价社会治安防控体系建设经费（巡特）专项经费的社会效益状况，了解财政支出的使用效益，加强财政支出使用效益及进一步推进学前教育事业发展。石狮市财政局委托我司（厦门市恒</w:t>
      </w:r>
      <w:r>
        <w:rPr>
          <w:rFonts w:hint="eastAsia" w:ascii="仿宋" w:hAnsi="仿宋" w:eastAsia="仿宋" w:cs="微软雅黑"/>
          <w:sz w:val="28"/>
          <w:szCs w:val="28"/>
        </w:rPr>
        <w:t>璟</w:t>
      </w:r>
      <w:r>
        <w:rPr>
          <w:rFonts w:hint="eastAsia" w:ascii="仿宋_GB2312" w:hAnsi="仿宋_GB2312" w:eastAsia="仿宋_GB2312" w:cs="仿宋_GB2312"/>
          <w:sz w:val="28"/>
          <w:szCs w:val="28"/>
        </w:rPr>
        <w:t>管理顾问有限公司）作为第三方评价机构，组织进行满意度问卷调查。请您仔细阅读每一题，请在您认为最符合的选项中打“√”，本问卷调查</w:t>
      </w:r>
      <w:r>
        <w:rPr>
          <w:rFonts w:hint="eastAsia" w:ascii="仿宋_GB2312" w:hAnsi="宋体" w:eastAsia="仿宋_GB2312" w:cs="MingLiU"/>
          <w:spacing w:val="-10"/>
          <w:kern w:val="0"/>
          <w:sz w:val="28"/>
          <w:szCs w:val="28"/>
          <w:lang w:val="zh-CN"/>
        </w:rPr>
        <w:t>匿名填写</w:t>
      </w:r>
      <w:r>
        <w:rPr>
          <w:rFonts w:hint="eastAsia" w:ascii="仿宋_GB2312" w:hAnsi="宋体" w:eastAsia="仿宋_GB2312"/>
          <w:sz w:val="28"/>
          <w:szCs w:val="28"/>
        </w:rPr>
        <w:t>，并严格保密</w:t>
      </w:r>
      <w:r>
        <w:rPr>
          <w:rFonts w:hint="eastAsia" w:ascii="仿宋_GB2312" w:hAnsi="宋体" w:eastAsia="仿宋_GB2312" w:cs="MingLiU"/>
          <w:spacing w:val="-10"/>
          <w:kern w:val="0"/>
          <w:sz w:val="28"/>
          <w:szCs w:val="28"/>
          <w:lang w:val="zh-CN"/>
        </w:rPr>
        <w:t>，请如实填写，谨此衷心感谢！</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1、您对2022年新配备的卡口车的性能是否满意？</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 xml:space="preserve">A.非常满意    B.满意 </w:t>
      </w:r>
      <w:r>
        <w:rPr>
          <w:rFonts w:ascii="仿宋_GB2312" w:hAnsi="宋体" w:eastAsia="仿宋_GB2312"/>
          <w:sz w:val="28"/>
          <w:szCs w:val="28"/>
        </w:rPr>
        <w:t xml:space="preserve"> </w:t>
      </w:r>
      <w:r>
        <w:rPr>
          <w:rFonts w:hint="eastAsia" w:ascii="仿宋_GB2312" w:hAnsi="宋体" w:eastAsia="仿宋_GB2312"/>
          <w:sz w:val="28"/>
          <w:szCs w:val="28"/>
        </w:rPr>
        <w:t xml:space="preserve">  C.一般    D.不满意    E</w:t>
      </w:r>
      <w:r>
        <w:rPr>
          <w:rFonts w:ascii="仿宋_GB2312" w:hAnsi="宋体" w:eastAsia="仿宋_GB2312"/>
          <w:sz w:val="28"/>
          <w:szCs w:val="28"/>
        </w:rPr>
        <w:t>.</w:t>
      </w:r>
      <w:r>
        <w:rPr>
          <w:rFonts w:hint="eastAsia" w:ascii="仿宋_GB2312" w:hAnsi="宋体" w:eastAsia="仿宋_GB2312"/>
          <w:sz w:val="28"/>
          <w:szCs w:val="28"/>
        </w:rPr>
        <w:t>很不满意</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2、您对2022年新配备的卡口车的设备是否满意？</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A.非常满意    B.满意    C.一般    D.不满意    E.很不满意</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3、您认为卡口车的可移动性在满足当前防控需求方面的满意度如何？</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A.非常满意    B.满意    C.一般    D.不满意    E.很不满意</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4、请选择您目前掌握的卡口车设备启动及其功能操作</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A.金属探测器   B.汽车牌登记  C.汽车底盘扫描</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D.人脸登记  E.行李X光扫描仪</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4、其他建议和意见______________________________________</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w:t>
      </w:r>
      <w:r>
        <w:fldChar w:fldCharType="begin"/>
      </w:r>
      <w:r>
        <w:instrText xml:space="preserve"> HYPERLINK "mailto:欢迎您将宝贵意见发送至xm5171305@163.com" </w:instrText>
      </w:r>
      <w:r>
        <w:fldChar w:fldCharType="separate"/>
      </w:r>
      <w:r>
        <w:rPr>
          <w:rFonts w:hint="eastAsia" w:ascii="仿宋_GB2312" w:hAnsi="宋体" w:eastAsia="仿宋_GB2312"/>
          <w:sz w:val="28"/>
          <w:szCs w:val="28"/>
        </w:rPr>
        <w:t>欢迎您将宝贵意见发送至xm5171305@163.com</w:t>
      </w:r>
      <w:r>
        <w:rPr>
          <w:rFonts w:hint="eastAsia" w:ascii="仿宋_GB2312" w:hAnsi="宋体" w:eastAsia="仿宋_GB2312"/>
          <w:sz w:val="28"/>
          <w:szCs w:val="28"/>
        </w:rPr>
        <w:fldChar w:fldCharType="end"/>
      </w:r>
      <w:r>
        <w:rPr>
          <w:rFonts w:hint="eastAsia" w:ascii="仿宋_GB2312" w:hAnsi="宋体" w:eastAsia="仿宋_GB2312"/>
          <w:sz w:val="28"/>
          <w:szCs w:val="28"/>
        </w:rPr>
        <w:t>）</w:t>
      </w:r>
    </w:p>
    <w:p>
      <w:pPr>
        <w:snapToGrid w:val="0"/>
        <w:spacing w:line="360" w:lineRule="auto"/>
        <w:rPr>
          <w:rFonts w:ascii="仿宋_GB2312" w:hAnsi="宋体" w:eastAsia="仿宋_GB2312"/>
          <w:sz w:val="28"/>
          <w:szCs w:val="28"/>
        </w:rPr>
      </w:pPr>
    </w:p>
    <w:p>
      <w:pPr>
        <w:snapToGrid w:val="0"/>
        <w:spacing w:line="360" w:lineRule="auto"/>
        <w:rPr>
          <w:rFonts w:ascii="仿宋_GB2312" w:hAnsi="仿宋_GB2312" w:eastAsia="仿宋_GB2312" w:cs="仿宋_GB2312"/>
          <w:sz w:val="28"/>
          <w:szCs w:val="28"/>
        </w:rPr>
      </w:pPr>
      <w:r>
        <w:rPr>
          <w:rFonts w:hint="eastAsia" w:ascii="仿宋_GB2312" w:eastAsia="仿宋_GB2312"/>
          <w:sz w:val="28"/>
          <w:szCs w:val="28"/>
        </w:rPr>
        <w:t xml:space="preserve">                               </w:t>
      </w:r>
      <w:r>
        <w:rPr>
          <w:rFonts w:ascii="仿宋_GB2312" w:eastAsia="仿宋_GB2312"/>
          <w:sz w:val="28"/>
          <w:szCs w:val="28"/>
        </w:rPr>
        <w:t xml:space="preserve">  </w:t>
      </w:r>
      <w:r>
        <w:rPr>
          <w:rFonts w:hint="eastAsia" w:ascii="仿宋_GB2312" w:eastAsia="仿宋_GB2312"/>
          <w:sz w:val="28"/>
          <w:szCs w:val="28"/>
        </w:rPr>
        <w:t>厦门市恒</w:t>
      </w:r>
      <w:r>
        <w:rPr>
          <w:rFonts w:hint="eastAsia" w:ascii="仿宋" w:hAnsi="仿宋" w:eastAsia="仿宋" w:cs="微软雅黑"/>
          <w:sz w:val="28"/>
          <w:szCs w:val="28"/>
        </w:rPr>
        <w:t>璟</w:t>
      </w:r>
      <w:r>
        <w:rPr>
          <w:rFonts w:hint="eastAsia" w:ascii="仿宋_GB2312" w:hAnsi="仿宋_GB2312" w:eastAsia="仿宋_GB2312" w:cs="仿宋_GB2312"/>
          <w:sz w:val="28"/>
          <w:szCs w:val="28"/>
        </w:rPr>
        <w:t>管理顾问有限公司</w:t>
      </w:r>
    </w:p>
    <w:p>
      <w:pPr>
        <w:snapToGrid w:val="0"/>
        <w:spacing w:line="360" w:lineRule="auto"/>
        <w:jc w:val="right"/>
        <w:rPr>
          <w:rFonts w:ascii="仿宋_GB2312" w:eastAsia="仿宋_GB2312"/>
          <w:sz w:val="32"/>
          <w:szCs w:val="32"/>
        </w:rPr>
      </w:pPr>
      <w:r>
        <w:rPr>
          <w:rFonts w:hint="eastAsia" w:ascii="仿宋_GB2312" w:eastAsia="仿宋_GB2312"/>
          <w:sz w:val="28"/>
          <w:szCs w:val="28"/>
        </w:rPr>
        <w:t>2023年6月13日</w:t>
      </w:r>
    </w:p>
    <w:p>
      <w:pPr>
        <w:keepNext/>
        <w:keepLines/>
        <w:spacing w:line="560" w:lineRule="exact"/>
        <w:ind w:firstLine="642" w:firstLineChars="200"/>
        <w:outlineLvl w:val="1"/>
        <w:rPr>
          <w:rFonts w:ascii="黑体" w:hAnsi="黑体" w:eastAsia="楷体"/>
          <w:b/>
          <w:bCs/>
          <w:kern w:val="44"/>
          <w:sz w:val="32"/>
          <w:szCs w:val="30"/>
        </w:rPr>
      </w:pPr>
      <w:bookmarkStart w:id="46" w:name="_Toc141195489"/>
      <w:r>
        <w:rPr>
          <w:rFonts w:hint="eastAsia" w:ascii="黑体" w:hAnsi="黑体" w:eastAsia="楷体"/>
          <w:b/>
          <w:bCs/>
          <w:kern w:val="44"/>
          <w:sz w:val="32"/>
          <w:szCs w:val="30"/>
        </w:rPr>
        <w:t>附件（三）社会治安防控体系建设经费（校园）信息收集表及满意度调查</w:t>
      </w:r>
      <w:bookmarkEnd w:id="46"/>
    </w:p>
    <w:p>
      <w:pPr>
        <w:snapToGrid w:val="0"/>
        <w:spacing w:line="360" w:lineRule="auto"/>
        <w:jc w:val="center"/>
        <w:rPr>
          <w:rFonts w:ascii="仿宋_GB2312" w:hAnsi="宋体" w:eastAsia="仿宋_GB2312"/>
          <w:b/>
          <w:sz w:val="28"/>
          <w:szCs w:val="28"/>
        </w:rPr>
      </w:pPr>
    </w:p>
    <w:p>
      <w:pPr>
        <w:snapToGrid w:val="0"/>
        <w:spacing w:line="360" w:lineRule="auto"/>
        <w:jc w:val="center"/>
        <w:rPr>
          <w:rFonts w:ascii="仿宋_GB2312" w:hAnsi="宋体" w:eastAsia="仿宋_GB2312"/>
          <w:b/>
          <w:sz w:val="28"/>
          <w:szCs w:val="28"/>
        </w:rPr>
      </w:pPr>
      <w:r>
        <w:rPr>
          <w:rFonts w:hint="eastAsia" w:ascii="仿宋_GB2312" w:hAnsi="宋体" w:eastAsia="仿宋_GB2312"/>
          <w:b/>
          <w:sz w:val="28"/>
          <w:szCs w:val="28"/>
        </w:rPr>
        <w:t>社会治安防控体系建设经费（校园）信息收集表及满意度调查</w:t>
      </w:r>
    </w:p>
    <w:p>
      <w:pPr>
        <w:snapToGrid w:val="0"/>
        <w:spacing w:line="360" w:lineRule="auto"/>
        <w:rPr>
          <w:rFonts w:ascii="仿宋_GB2312" w:hAnsi="宋体" w:eastAsia="仿宋_GB2312"/>
          <w:b/>
          <w:sz w:val="28"/>
          <w:szCs w:val="28"/>
        </w:rPr>
      </w:pPr>
      <w:r>
        <w:rPr>
          <w:rFonts w:hint="eastAsia" w:ascii="仿宋_GB2312" w:hAnsi="宋体" w:eastAsia="仿宋_GB2312"/>
          <w:b/>
          <w:sz w:val="28"/>
          <w:szCs w:val="28"/>
        </w:rPr>
        <w:t>您好：</w:t>
      </w:r>
    </w:p>
    <w:p>
      <w:pPr>
        <w:snapToGrid w:val="0"/>
        <w:spacing w:line="360" w:lineRule="auto"/>
        <w:ind w:firstLine="560" w:firstLineChars="200"/>
        <w:rPr>
          <w:rFonts w:ascii="仿宋_GB2312" w:hAnsi="宋体" w:eastAsia="仿宋_GB2312"/>
          <w:sz w:val="28"/>
          <w:szCs w:val="28"/>
        </w:rPr>
      </w:pPr>
      <w:r>
        <w:rPr>
          <w:rFonts w:hint="eastAsia" w:ascii="仿宋_GB2312" w:hAnsi="宋体" w:eastAsia="仿宋_GB2312"/>
          <w:sz w:val="28"/>
          <w:szCs w:val="28"/>
        </w:rPr>
        <w:t>为评价社会治安防控体系建设经费（校园）专项经费的社会效益状况，了解财政支出的使用效益，加强财政支出使用效益及进一步推进学前教育事业发展。石狮市财政局委托我司（厦门市恒</w:t>
      </w:r>
      <w:r>
        <w:rPr>
          <w:rFonts w:hint="eastAsia" w:ascii="仿宋" w:hAnsi="仿宋" w:eastAsia="仿宋" w:cs="微软雅黑"/>
          <w:sz w:val="28"/>
          <w:szCs w:val="28"/>
        </w:rPr>
        <w:t>璟</w:t>
      </w:r>
      <w:r>
        <w:rPr>
          <w:rFonts w:hint="eastAsia" w:ascii="仿宋_GB2312" w:hAnsi="仿宋_GB2312" w:eastAsia="仿宋_GB2312" w:cs="仿宋_GB2312"/>
          <w:sz w:val="28"/>
          <w:szCs w:val="28"/>
        </w:rPr>
        <w:t>管理顾问有限公司）作为第三方评价机构，组织进行信息收集及满意度调查。请您仔细阅读每一题，请填写相关信息或在您认为最符合的选项中打“√”，本问卷调查</w:t>
      </w:r>
      <w:r>
        <w:rPr>
          <w:rFonts w:hint="eastAsia" w:ascii="仿宋_GB2312" w:hAnsi="宋体" w:eastAsia="仿宋_GB2312" w:cs="MingLiU"/>
          <w:spacing w:val="-10"/>
          <w:kern w:val="0"/>
          <w:sz w:val="28"/>
          <w:szCs w:val="28"/>
          <w:lang w:val="zh-CN"/>
        </w:rPr>
        <w:t>匿名填写</w:t>
      </w:r>
      <w:r>
        <w:rPr>
          <w:rFonts w:hint="eastAsia" w:ascii="仿宋_GB2312" w:hAnsi="宋体" w:eastAsia="仿宋_GB2312"/>
          <w:sz w:val="28"/>
          <w:szCs w:val="28"/>
        </w:rPr>
        <w:t>，并严格保密</w:t>
      </w:r>
      <w:r>
        <w:rPr>
          <w:rFonts w:hint="eastAsia" w:ascii="仿宋_GB2312" w:hAnsi="宋体" w:eastAsia="仿宋_GB2312" w:cs="MingLiU"/>
          <w:spacing w:val="-10"/>
          <w:kern w:val="0"/>
          <w:sz w:val="28"/>
          <w:szCs w:val="28"/>
          <w:lang w:val="zh-CN"/>
        </w:rPr>
        <w:t>，请如实填写，谨此衷心感谢！</w:t>
      </w:r>
    </w:p>
    <w:p>
      <w:pPr>
        <w:rPr>
          <w:rFonts w:ascii="仿宋_GB2312" w:eastAsia="仿宋_GB2312"/>
          <w:sz w:val="32"/>
          <w:szCs w:val="32"/>
        </w:rPr>
      </w:pP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1、学校全称（必填）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2、是否已签合同（必填）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3、签订合同时间（必填）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4、合同时间是否在5月前</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5、请上传本项目涉及合同（必填）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6、合同/项目内容是否包含运维服务（必填）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7、合同/项目金额（必填）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8、设备名称（多个设备请用逗号分开填写）（必填）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9、设备型号（多个设备请用逗号分开填写，并根据上题顺序对应填写）（必填）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10、设备供应商（多个供应商请用逗号分开填写，并根据上题顺序对应填写）（必填）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11、设备数量（多个设备请用逗号分开填写，并根据上题顺序对应填写）（必填）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12、设备安装完成是否验收（必填）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13、设备安装完成验收时间（必填）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14、验收时间是否在5月前</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15、请上传验收报告/验收表（必填）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16、</w:t>
      </w:r>
      <w:r>
        <w:rPr>
          <w:rFonts w:hint="eastAsia" w:ascii="仿宋_GB2312" w:hAnsi="宋体" w:eastAsia="仿宋_GB2312"/>
          <w:sz w:val="28"/>
          <w:szCs w:val="28"/>
          <w:lang w:eastAsia="zh-CN"/>
        </w:rPr>
        <w:t>截至</w:t>
      </w:r>
      <w:r>
        <w:rPr>
          <w:rFonts w:hint="eastAsia" w:ascii="仿宋_GB2312" w:hAnsi="宋体" w:eastAsia="仿宋_GB2312"/>
          <w:sz w:val="28"/>
          <w:szCs w:val="28"/>
        </w:rPr>
        <w:t>2022年12月31日是否已付款（必填）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17、</w:t>
      </w:r>
      <w:r>
        <w:rPr>
          <w:rFonts w:hint="eastAsia" w:ascii="仿宋_GB2312" w:hAnsi="宋体" w:eastAsia="仿宋_GB2312"/>
          <w:sz w:val="28"/>
          <w:szCs w:val="28"/>
          <w:lang w:eastAsia="zh-CN"/>
        </w:rPr>
        <w:t>截至</w:t>
      </w:r>
      <w:r>
        <w:rPr>
          <w:rFonts w:hint="eastAsia" w:ascii="仿宋_GB2312" w:hAnsi="宋体" w:eastAsia="仿宋_GB2312"/>
          <w:sz w:val="28"/>
          <w:szCs w:val="28"/>
        </w:rPr>
        <w:t>2022年12月31日已付款金额（必填）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18、请上传银行付款回单（必填）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19、您对新的安防监控设施的效果满意吗？（必填）</w:t>
      </w:r>
    </w:p>
    <w:p>
      <w:pPr>
        <w:snapToGrid w:val="0"/>
        <w:spacing w:line="360" w:lineRule="auto"/>
        <w:rPr>
          <w:rFonts w:ascii="仿宋_GB2312" w:hAnsi="宋体" w:eastAsia="仿宋_GB2312"/>
          <w:sz w:val="28"/>
          <w:szCs w:val="28"/>
        </w:rPr>
      </w:pPr>
      <w:r>
        <w:rPr>
          <w:rFonts w:hint="eastAsia" w:ascii="仿宋_GB2312" w:hAnsi="宋体" w:eastAsia="仿宋_GB2312"/>
          <w:sz w:val="28"/>
          <w:szCs w:val="28"/>
        </w:rPr>
        <w:t>A.非常满意    B.满意    C.一般    D.不满意    E.很不满意</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altName w:val="GWZT-EN"/>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GWZT-EN"/>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方正书宋_GBK">
    <w:panose1 w:val="02000000000000000000"/>
    <w:charset w:val="86"/>
    <w:family w:val="auto"/>
    <w:pitch w:val="default"/>
    <w:sig w:usb0="00000001" w:usb1="08000000" w:usb2="00000000" w:usb3="00000000" w:csb0="00040000" w:csb1="00000000"/>
  </w:font>
  <w:font w:name="Calibri Light">
    <w:altName w:val="DejaVu Sans"/>
    <w:panose1 w:val="020F0302020204030204"/>
    <w:charset w:val="00"/>
    <w:family w:val="swiss"/>
    <w:pitch w:val="default"/>
    <w:sig w:usb0="00000000" w:usb1="00000000" w:usb2="00000009" w:usb3="00000000" w:csb0="000001FF" w:csb1="00000000"/>
  </w:font>
  <w:font w:name="Cambria">
    <w:altName w:val="FreeSerif"/>
    <w:panose1 w:val="02040503050406030204"/>
    <w:charset w:val="00"/>
    <w:family w:val="roman"/>
    <w:pitch w:val="default"/>
    <w:sig w:usb0="00000000" w:usb1="00000000" w:usb2="02000000" w:usb3="00000000" w:csb0="0000019F" w:csb1="00000000"/>
  </w:font>
  <w:font w:name="FreeSerif">
    <w:panose1 w:val="02020603050405020304"/>
    <w:charset w:val="00"/>
    <w:family w:val="auto"/>
    <w:pitch w:val="default"/>
    <w:sig w:usb0="E59FAFFF" w:usb1="C200FDFF" w:usb2="43501B29" w:usb3="04000043" w:csb0="600101FF" w:csb1="FFFF0000"/>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83" w:usb1="2BDF3C10" w:usb2="00000016" w:usb3="00000000" w:csb0="602E0107" w:csb1="00000000"/>
  </w:font>
  <w:font w:name="仿宋">
    <w:altName w:val="仿宋_GB2312"/>
    <w:panose1 w:val="02010609060101010101"/>
    <w:charset w:val="86"/>
    <w:family w:val="modern"/>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altName w:val="黑体"/>
    <w:panose1 w:val="020B0503020204020204"/>
    <w:charset w:val="86"/>
    <w:family w:val="swiss"/>
    <w:pitch w:val="default"/>
    <w:sig w:usb0="00000000" w:usb1="00000000" w:usb2="00000016" w:usb3="00000000" w:csb0="0004001F" w:csb1="00000000"/>
  </w:font>
  <w:font w:name="楷体">
    <w:altName w:val="楷体_GB2312"/>
    <w:panose1 w:val="02010609060101010101"/>
    <w:charset w:val="86"/>
    <w:family w:val="modern"/>
    <w:pitch w:val="default"/>
    <w:sig w:usb0="00000000" w:usb1="00000000"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MingLiU">
    <w:altName w:val="方正书宋_GBK"/>
    <w:panose1 w:val="02010609000101010101"/>
    <w:charset w:val="88"/>
    <w:family w:val="modern"/>
    <w:pitch w:val="default"/>
    <w:sig w:usb0="00000000" w:usb1="00000000" w:usb2="00000016" w:usb3="00000000" w:csb0="00100001" w:csb1="00000000"/>
  </w:font>
  <w:font w:name="GWZT-EN">
    <w:panose1 w:val="020204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outside" w:y="1"/>
      <w:rPr>
        <w:rStyle w:val="12"/>
        <w:rFonts w:ascii="仿宋_GB2312" w:eastAsia="仿宋_GB2312"/>
        <w:sz w:val="28"/>
        <w:szCs w:val="28"/>
      </w:rPr>
    </w:pPr>
    <w:r>
      <w:rPr>
        <w:rFonts w:hint="eastAsia" w:ascii="仿宋_GB2312" w:eastAsia="仿宋_GB2312"/>
        <w:sz w:val="28"/>
        <w:szCs w:val="28"/>
      </w:rPr>
      <w:fldChar w:fldCharType="begin"/>
    </w:r>
    <w:r>
      <w:rPr>
        <w:rStyle w:val="12"/>
        <w:rFonts w:hint="eastAsia" w:ascii="仿宋_GB2312" w:eastAsia="仿宋_GB2312"/>
        <w:sz w:val="28"/>
        <w:szCs w:val="28"/>
      </w:rPr>
      <w:instrText xml:space="preserve">PAGE  </w:instrText>
    </w:r>
    <w:r>
      <w:rPr>
        <w:rFonts w:hint="eastAsia" w:ascii="仿宋_GB2312" w:eastAsia="仿宋_GB2312"/>
        <w:sz w:val="28"/>
        <w:szCs w:val="28"/>
      </w:rPr>
      <w:fldChar w:fldCharType="separate"/>
    </w:r>
    <w:r>
      <w:rPr>
        <w:rStyle w:val="12"/>
        <w:rFonts w:ascii="仿宋_GB2312" w:eastAsia="仿宋_GB2312"/>
        <w:sz w:val="28"/>
        <w:szCs w:val="28"/>
      </w:rPr>
      <w:t>- 6 -</w:t>
    </w:r>
    <w:r>
      <w:rPr>
        <w:rFonts w:hint="eastAsia" w:ascii="仿宋_GB2312" w:eastAsia="仿宋_GB2312"/>
        <w:sz w:val="28"/>
        <w:szCs w:val="28"/>
      </w:rPr>
      <w:fldChar w:fldCharType="end"/>
    </w:r>
  </w:p>
  <w:p>
    <w:pPr>
      <w:pStyle w:val="4"/>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fldChar w:fldCharType="begin"/>
    </w:r>
    <w:r>
      <w:instrText xml:space="preserve">PAGE   \* MERGEFORMAT</w:instrText>
    </w:r>
    <w:r>
      <w:fldChar w:fldCharType="separate"/>
    </w:r>
    <w:r>
      <w:rPr>
        <w:lang w:val="zh-CN"/>
      </w:rPr>
      <w:t>1</w:t>
    </w:r>
    <w:r>
      <w:fldChar w:fldCharType="end"/>
    </w:r>
  </w:p>
  <w:p>
    <w:pPr>
      <w:pStyle w:val="4"/>
      <w:ind w:right="360" w:firstLine="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76"/>
    <w:rsid w:val="000017D8"/>
    <w:rsid w:val="000038B8"/>
    <w:rsid w:val="00003BC7"/>
    <w:rsid w:val="00004D8B"/>
    <w:rsid w:val="000115FA"/>
    <w:rsid w:val="000130AB"/>
    <w:rsid w:val="00014C8A"/>
    <w:rsid w:val="00015FB6"/>
    <w:rsid w:val="000165FC"/>
    <w:rsid w:val="00025610"/>
    <w:rsid w:val="0003324C"/>
    <w:rsid w:val="000368CA"/>
    <w:rsid w:val="00043035"/>
    <w:rsid w:val="00050790"/>
    <w:rsid w:val="0005715E"/>
    <w:rsid w:val="00064705"/>
    <w:rsid w:val="00064896"/>
    <w:rsid w:val="00065443"/>
    <w:rsid w:val="000661CD"/>
    <w:rsid w:val="00070045"/>
    <w:rsid w:val="00071FAC"/>
    <w:rsid w:val="00072E87"/>
    <w:rsid w:val="00075ABD"/>
    <w:rsid w:val="00077519"/>
    <w:rsid w:val="00080521"/>
    <w:rsid w:val="000806E1"/>
    <w:rsid w:val="00080B53"/>
    <w:rsid w:val="00086569"/>
    <w:rsid w:val="0009540E"/>
    <w:rsid w:val="000A784B"/>
    <w:rsid w:val="000B01CD"/>
    <w:rsid w:val="000B4388"/>
    <w:rsid w:val="000B7339"/>
    <w:rsid w:val="000B7968"/>
    <w:rsid w:val="000C0980"/>
    <w:rsid w:val="000C1D9C"/>
    <w:rsid w:val="000C31BF"/>
    <w:rsid w:val="000D2F44"/>
    <w:rsid w:val="000D3C9E"/>
    <w:rsid w:val="000D4613"/>
    <w:rsid w:val="000D578F"/>
    <w:rsid w:val="000E21D3"/>
    <w:rsid w:val="000F102F"/>
    <w:rsid w:val="000F10DD"/>
    <w:rsid w:val="000F15ED"/>
    <w:rsid w:val="00100BE7"/>
    <w:rsid w:val="001128AE"/>
    <w:rsid w:val="00126EE8"/>
    <w:rsid w:val="00132ADD"/>
    <w:rsid w:val="00140E36"/>
    <w:rsid w:val="001506C2"/>
    <w:rsid w:val="00150FA5"/>
    <w:rsid w:val="00171804"/>
    <w:rsid w:val="00171C56"/>
    <w:rsid w:val="00172A27"/>
    <w:rsid w:val="00173186"/>
    <w:rsid w:val="00180D48"/>
    <w:rsid w:val="00181159"/>
    <w:rsid w:val="001868B4"/>
    <w:rsid w:val="00192263"/>
    <w:rsid w:val="00196E27"/>
    <w:rsid w:val="0019725F"/>
    <w:rsid w:val="001A06A3"/>
    <w:rsid w:val="001A23DD"/>
    <w:rsid w:val="001B13DF"/>
    <w:rsid w:val="001B7741"/>
    <w:rsid w:val="001C23AA"/>
    <w:rsid w:val="001C2ACC"/>
    <w:rsid w:val="001C4CD4"/>
    <w:rsid w:val="001D76AF"/>
    <w:rsid w:val="001E42F3"/>
    <w:rsid w:val="001E4DF6"/>
    <w:rsid w:val="001E7488"/>
    <w:rsid w:val="001F02F0"/>
    <w:rsid w:val="00201B6B"/>
    <w:rsid w:val="00204CE6"/>
    <w:rsid w:val="00210765"/>
    <w:rsid w:val="00213AF7"/>
    <w:rsid w:val="00217878"/>
    <w:rsid w:val="00224121"/>
    <w:rsid w:val="00227401"/>
    <w:rsid w:val="0022763C"/>
    <w:rsid w:val="00231F2F"/>
    <w:rsid w:val="002335EC"/>
    <w:rsid w:val="00235230"/>
    <w:rsid w:val="002445DB"/>
    <w:rsid w:val="0024579E"/>
    <w:rsid w:val="002474A6"/>
    <w:rsid w:val="00253E6F"/>
    <w:rsid w:val="002665AD"/>
    <w:rsid w:val="00267351"/>
    <w:rsid w:val="00267822"/>
    <w:rsid w:val="0026786F"/>
    <w:rsid w:val="00267FDE"/>
    <w:rsid w:val="00272D5B"/>
    <w:rsid w:val="002730CB"/>
    <w:rsid w:val="00275028"/>
    <w:rsid w:val="0027600B"/>
    <w:rsid w:val="00276FE0"/>
    <w:rsid w:val="00287518"/>
    <w:rsid w:val="00291542"/>
    <w:rsid w:val="00291922"/>
    <w:rsid w:val="00294B6E"/>
    <w:rsid w:val="00297282"/>
    <w:rsid w:val="002A0335"/>
    <w:rsid w:val="002A0A60"/>
    <w:rsid w:val="002A40A5"/>
    <w:rsid w:val="002B1205"/>
    <w:rsid w:val="002C16DB"/>
    <w:rsid w:val="002C3B8C"/>
    <w:rsid w:val="002C422A"/>
    <w:rsid w:val="002D29A1"/>
    <w:rsid w:val="002D2E02"/>
    <w:rsid w:val="002E4548"/>
    <w:rsid w:val="002F131C"/>
    <w:rsid w:val="002F6FDE"/>
    <w:rsid w:val="002F759A"/>
    <w:rsid w:val="0030304F"/>
    <w:rsid w:val="00311C74"/>
    <w:rsid w:val="00311D71"/>
    <w:rsid w:val="0031298F"/>
    <w:rsid w:val="0031498D"/>
    <w:rsid w:val="003160F1"/>
    <w:rsid w:val="00330185"/>
    <w:rsid w:val="00341E0B"/>
    <w:rsid w:val="00342A91"/>
    <w:rsid w:val="00361FAE"/>
    <w:rsid w:val="0036343E"/>
    <w:rsid w:val="00367838"/>
    <w:rsid w:val="00373966"/>
    <w:rsid w:val="00374869"/>
    <w:rsid w:val="00374A18"/>
    <w:rsid w:val="003757A3"/>
    <w:rsid w:val="00380340"/>
    <w:rsid w:val="00380C3A"/>
    <w:rsid w:val="00382ADC"/>
    <w:rsid w:val="003830AF"/>
    <w:rsid w:val="0038538F"/>
    <w:rsid w:val="00385A01"/>
    <w:rsid w:val="00385B6F"/>
    <w:rsid w:val="003A4C8F"/>
    <w:rsid w:val="003A7ABF"/>
    <w:rsid w:val="003B0128"/>
    <w:rsid w:val="003B157E"/>
    <w:rsid w:val="003B38EA"/>
    <w:rsid w:val="003B6A62"/>
    <w:rsid w:val="003B79E5"/>
    <w:rsid w:val="003C003D"/>
    <w:rsid w:val="003C1AEF"/>
    <w:rsid w:val="003C573F"/>
    <w:rsid w:val="003C7981"/>
    <w:rsid w:val="003D06D5"/>
    <w:rsid w:val="003D2AEF"/>
    <w:rsid w:val="003D2E93"/>
    <w:rsid w:val="003D78F2"/>
    <w:rsid w:val="003E15EF"/>
    <w:rsid w:val="003E2B41"/>
    <w:rsid w:val="003E4CDC"/>
    <w:rsid w:val="003E5AD5"/>
    <w:rsid w:val="003F00AD"/>
    <w:rsid w:val="003F1A82"/>
    <w:rsid w:val="003F285B"/>
    <w:rsid w:val="003F4363"/>
    <w:rsid w:val="003F5500"/>
    <w:rsid w:val="003F68FF"/>
    <w:rsid w:val="003F6BB6"/>
    <w:rsid w:val="00401BD9"/>
    <w:rsid w:val="0040576D"/>
    <w:rsid w:val="00405A4C"/>
    <w:rsid w:val="00420B0C"/>
    <w:rsid w:val="00424FF9"/>
    <w:rsid w:val="00427D8C"/>
    <w:rsid w:val="00430FE7"/>
    <w:rsid w:val="00432082"/>
    <w:rsid w:val="00432C68"/>
    <w:rsid w:val="004360DB"/>
    <w:rsid w:val="00436E02"/>
    <w:rsid w:val="00445084"/>
    <w:rsid w:val="00445950"/>
    <w:rsid w:val="00446E40"/>
    <w:rsid w:val="00451618"/>
    <w:rsid w:val="00453419"/>
    <w:rsid w:val="00453A0A"/>
    <w:rsid w:val="004579ED"/>
    <w:rsid w:val="00463E95"/>
    <w:rsid w:val="00470DC3"/>
    <w:rsid w:val="00473980"/>
    <w:rsid w:val="00474405"/>
    <w:rsid w:val="00474E69"/>
    <w:rsid w:val="00475ADC"/>
    <w:rsid w:val="00485988"/>
    <w:rsid w:val="004A06B3"/>
    <w:rsid w:val="004A3FB6"/>
    <w:rsid w:val="004A63BF"/>
    <w:rsid w:val="004A6913"/>
    <w:rsid w:val="004A780F"/>
    <w:rsid w:val="004A7DBE"/>
    <w:rsid w:val="004B3EBC"/>
    <w:rsid w:val="004B49A7"/>
    <w:rsid w:val="004B51CC"/>
    <w:rsid w:val="004B65E5"/>
    <w:rsid w:val="004C15C5"/>
    <w:rsid w:val="004C483F"/>
    <w:rsid w:val="004D068B"/>
    <w:rsid w:val="004D185C"/>
    <w:rsid w:val="004E7725"/>
    <w:rsid w:val="004F1683"/>
    <w:rsid w:val="004F4014"/>
    <w:rsid w:val="005000A6"/>
    <w:rsid w:val="00503580"/>
    <w:rsid w:val="005073E8"/>
    <w:rsid w:val="00511D56"/>
    <w:rsid w:val="00511DF2"/>
    <w:rsid w:val="00514299"/>
    <w:rsid w:val="00514C61"/>
    <w:rsid w:val="0052499F"/>
    <w:rsid w:val="005332D4"/>
    <w:rsid w:val="0053477A"/>
    <w:rsid w:val="005439DB"/>
    <w:rsid w:val="00555F6F"/>
    <w:rsid w:val="00562C25"/>
    <w:rsid w:val="00566A3D"/>
    <w:rsid w:val="00572B75"/>
    <w:rsid w:val="00577E62"/>
    <w:rsid w:val="00582AED"/>
    <w:rsid w:val="00583233"/>
    <w:rsid w:val="005850F6"/>
    <w:rsid w:val="00595D6B"/>
    <w:rsid w:val="005A4ABD"/>
    <w:rsid w:val="005B1DA0"/>
    <w:rsid w:val="005B34AA"/>
    <w:rsid w:val="005B6EE4"/>
    <w:rsid w:val="005B73AC"/>
    <w:rsid w:val="005C60A4"/>
    <w:rsid w:val="005C75ED"/>
    <w:rsid w:val="005D6FFD"/>
    <w:rsid w:val="005D76EB"/>
    <w:rsid w:val="005F1F08"/>
    <w:rsid w:val="005F4605"/>
    <w:rsid w:val="005F47E6"/>
    <w:rsid w:val="005F4D80"/>
    <w:rsid w:val="005F5492"/>
    <w:rsid w:val="005F668A"/>
    <w:rsid w:val="00601ACB"/>
    <w:rsid w:val="00603819"/>
    <w:rsid w:val="0061208B"/>
    <w:rsid w:val="00615C6F"/>
    <w:rsid w:val="006218C8"/>
    <w:rsid w:val="00624551"/>
    <w:rsid w:val="00625FF1"/>
    <w:rsid w:val="00627419"/>
    <w:rsid w:val="00627EB9"/>
    <w:rsid w:val="0063462A"/>
    <w:rsid w:val="0063497C"/>
    <w:rsid w:val="00636467"/>
    <w:rsid w:val="00636A37"/>
    <w:rsid w:val="00641AE9"/>
    <w:rsid w:val="00642B37"/>
    <w:rsid w:val="00644164"/>
    <w:rsid w:val="006451BE"/>
    <w:rsid w:val="00653244"/>
    <w:rsid w:val="00654D86"/>
    <w:rsid w:val="00657389"/>
    <w:rsid w:val="0066523F"/>
    <w:rsid w:val="00670888"/>
    <w:rsid w:val="0067324F"/>
    <w:rsid w:val="0067501A"/>
    <w:rsid w:val="00675364"/>
    <w:rsid w:val="00686B3C"/>
    <w:rsid w:val="00690705"/>
    <w:rsid w:val="00695788"/>
    <w:rsid w:val="006A13D1"/>
    <w:rsid w:val="006A4FA9"/>
    <w:rsid w:val="006A58B0"/>
    <w:rsid w:val="006B10D3"/>
    <w:rsid w:val="006B5B43"/>
    <w:rsid w:val="006C0122"/>
    <w:rsid w:val="006D417B"/>
    <w:rsid w:val="006D4ED7"/>
    <w:rsid w:val="006D5181"/>
    <w:rsid w:val="006D7283"/>
    <w:rsid w:val="006D72E8"/>
    <w:rsid w:val="006D78B8"/>
    <w:rsid w:val="006E0623"/>
    <w:rsid w:val="006E2404"/>
    <w:rsid w:val="006E3AC3"/>
    <w:rsid w:val="006F44AF"/>
    <w:rsid w:val="006F65C1"/>
    <w:rsid w:val="007003E3"/>
    <w:rsid w:val="00702366"/>
    <w:rsid w:val="0070390F"/>
    <w:rsid w:val="00704D8D"/>
    <w:rsid w:val="00714DA8"/>
    <w:rsid w:val="007170C3"/>
    <w:rsid w:val="007170F4"/>
    <w:rsid w:val="00723311"/>
    <w:rsid w:val="00724EB0"/>
    <w:rsid w:val="007252F0"/>
    <w:rsid w:val="00730DB8"/>
    <w:rsid w:val="0073508F"/>
    <w:rsid w:val="00745E5E"/>
    <w:rsid w:val="00754BEB"/>
    <w:rsid w:val="00762909"/>
    <w:rsid w:val="0077517B"/>
    <w:rsid w:val="00775D14"/>
    <w:rsid w:val="0077624F"/>
    <w:rsid w:val="00776F03"/>
    <w:rsid w:val="00777607"/>
    <w:rsid w:val="007830E0"/>
    <w:rsid w:val="00786CBA"/>
    <w:rsid w:val="00797B3E"/>
    <w:rsid w:val="007A351E"/>
    <w:rsid w:val="007A542B"/>
    <w:rsid w:val="007B0506"/>
    <w:rsid w:val="007B24C1"/>
    <w:rsid w:val="007C3B96"/>
    <w:rsid w:val="007C4EA6"/>
    <w:rsid w:val="007C4FF6"/>
    <w:rsid w:val="007C7F4E"/>
    <w:rsid w:val="007E1B31"/>
    <w:rsid w:val="007E751C"/>
    <w:rsid w:val="00806AA2"/>
    <w:rsid w:val="00807BF4"/>
    <w:rsid w:val="00822E6B"/>
    <w:rsid w:val="0082522B"/>
    <w:rsid w:val="00831769"/>
    <w:rsid w:val="00832B7C"/>
    <w:rsid w:val="00836419"/>
    <w:rsid w:val="0083716B"/>
    <w:rsid w:val="00840762"/>
    <w:rsid w:val="00840D06"/>
    <w:rsid w:val="0084114C"/>
    <w:rsid w:val="00842406"/>
    <w:rsid w:val="0084573E"/>
    <w:rsid w:val="00846395"/>
    <w:rsid w:val="00852DE1"/>
    <w:rsid w:val="0085492B"/>
    <w:rsid w:val="00856C17"/>
    <w:rsid w:val="00856D36"/>
    <w:rsid w:val="00860F83"/>
    <w:rsid w:val="00862BEC"/>
    <w:rsid w:val="00862E1E"/>
    <w:rsid w:val="008641E8"/>
    <w:rsid w:val="0086514A"/>
    <w:rsid w:val="00865A2F"/>
    <w:rsid w:val="00866E14"/>
    <w:rsid w:val="008717D0"/>
    <w:rsid w:val="00872ABC"/>
    <w:rsid w:val="00874CD8"/>
    <w:rsid w:val="00875113"/>
    <w:rsid w:val="00876958"/>
    <w:rsid w:val="0088133B"/>
    <w:rsid w:val="0088433F"/>
    <w:rsid w:val="00887274"/>
    <w:rsid w:val="00887982"/>
    <w:rsid w:val="00894AF4"/>
    <w:rsid w:val="008A1A10"/>
    <w:rsid w:val="008A7D6B"/>
    <w:rsid w:val="008B3F4E"/>
    <w:rsid w:val="008C13EF"/>
    <w:rsid w:val="008C20F6"/>
    <w:rsid w:val="008C523F"/>
    <w:rsid w:val="008C646D"/>
    <w:rsid w:val="008C6507"/>
    <w:rsid w:val="008D2D3B"/>
    <w:rsid w:val="008E662C"/>
    <w:rsid w:val="008F5F98"/>
    <w:rsid w:val="0090645B"/>
    <w:rsid w:val="00906BD8"/>
    <w:rsid w:val="0091001E"/>
    <w:rsid w:val="0091132A"/>
    <w:rsid w:val="00922291"/>
    <w:rsid w:val="0093202B"/>
    <w:rsid w:val="009345E9"/>
    <w:rsid w:val="009346F3"/>
    <w:rsid w:val="00935273"/>
    <w:rsid w:val="009372D4"/>
    <w:rsid w:val="00945A49"/>
    <w:rsid w:val="0095174D"/>
    <w:rsid w:val="00965607"/>
    <w:rsid w:val="009724BF"/>
    <w:rsid w:val="00976652"/>
    <w:rsid w:val="00976BEB"/>
    <w:rsid w:val="0098042D"/>
    <w:rsid w:val="00984563"/>
    <w:rsid w:val="0099116D"/>
    <w:rsid w:val="009944D8"/>
    <w:rsid w:val="00995283"/>
    <w:rsid w:val="009A1653"/>
    <w:rsid w:val="009A2E37"/>
    <w:rsid w:val="009A3EC1"/>
    <w:rsid w:val="009A587A"/>
    <w:rsid w:val="009B0075"/>
    <w:rsid w:val="009B1AA6"/>
    <w:rsid w:val="009C41B4"/>
    <w:rsid w:val="009C43B0"/>
    <w:rsid w:val="009C57BA"/>
    <w:rsid w:val="009D5BB2"/>
    <w:rsid w:val="009E0C7D"/>
    <w:rsid w:val="009E0C9A"/>
    <w:rsid w:val="009E10BE"/>
    <w:rsid w:val="009E6F4E"/>
    <w:rsid w:val="009F0905"/>
    <w:rsid w:val="009F26A6"/>
    <w:rsid w:val="009F3622"/>
    <w:rsid w:val="009F3D06"/>
    <w:rsid w:val="009F4498"/>
    <w:rsid w:val="00A04147"/>
    <w:rsid w:val="00A11480"/>
    <w:rsid w:val="00A117B3"/>
    <w:rsid w:val="00A2372F"/>
    <w:rsid w:val="00A27CC2"/>
    <w:rsid w:val="00A300B5"/>
    <w:rsid w:val="00A413F6"/>
    <w:rsid w:val="00A46D0B"/>
    <w:rsid w:val="00A50C8C"/>
    <w:rsid w:val="00A60F2E"/>
    <w:rsid w:val="00A63A81"/>
    <w:rsid w:val="00A706AA"/>
    <w:rsid w:val="00A747A8"/>
    <w:rsid w:val="00A76FA5"/>
    <w:rsid w:val="00A810D3"/>
    <w:rsid w:val="00A81D57"/>
    <w:rsid w:val="00A8323E"/>
    <w:rsid w:val="00A84827"/>
    <w:rsid w:val="00A87AD6"/>
    <w:rsid w:val="00A87E2D"/>
    <w:rsid w:val="00A942D8"/>
    <w:rsid w:val="00A961EB"/>
    <w:rsid w:val="00A966C3"/>
    <w:rsid w:val="00AA3860"/>
    <w:rsid w:val="00AA3D6A"/>
    <w:rsid w:val="00AA5A4D"/>
    <w:rsid w:val="00AA5CC7"/>
    <w:rsid w:val="00AB1D08"/>
    <w:rsid w:val="00AB6723"/>
    <w:rsid w:val="00AC1294"/>
    <w:rsid w:val="00AC4181"/>
    <w:rsid w:val="00AD1319"/>
    <w:rsid w:val="00AD2DA5"/>
    <w:rsid w:val="00AD5B9F"/>
    <w:rsid w:val="00AD7195"/>
    <w:rsid w:val="00AF2B7E"/>
    <w:rsid w:val="00AF3D7E"/>
    <w:rsid w:val="00AF58A7"/>
    <w:rsid w:val="00AF5997"/>
    <w:rsid w:val="00B05974"/>
    <w:rsid w:val="00B1168F"/>
    <w:rsid w:val="00B133E4"/>
    <w:rsid w:val="00B224A7"/>
    <w:rsid w:val="00B24E6F"/>
    <w:rsid w:val="00B26646"/>
    <w:rsid w:val="00B32457"/>
    <w:rsid w:val="00B331CD"/>
    <w:rsid w:val="00B418D5"/>
    <w:rsid w:val="00B47391"/>
    <w:rsid w:val="00B474DD"/>
    <w:rsid w:val="00B54257"/>
    <w:rsid w:val="00B5506E"/>
    <w:rsid w:val="00B57FEB"/>
    <w:rsid w:val="00B60E8D"/>
    <w:rsid w:val="00B6517F"/>
    <w:rsid w:val="00B70AB5"/>
    <w:rsid w:val="00B92DA3"/>
    <w:rsid w:val="00BA045D"/>
    <w:rsid w:val="00BA20BC"/>
    <w:rsid w:val="00BA38E1"/>
    <w:rsid w:val="00BA5061"/>
    <w:rsid w:val="00BB07AB"/>
    <w:rsid w:val="00BC2540"/>
    <w:rsid w:val="00BC6D88"/>
    <w:rsid w:val="00BD178E"/>
    <w:rsid w:val="00BE3D61"/>
    <w:rsid w:val="00BE7CFB"/>
    <w:rsid w:val="00BF0427"/>
    <w:rsid w:val="00BF2D1B"/>
    <w:rsid w:val="00BF6A89"/>
    <w:rsid w:val="00C0039A"/>
    <w:rsid w:val="00C04377"/>
    <w:rsid w:val="00C04DF1"/>
    <w:rsid w:val="00C0548D"/>
    <w:rsid w:val="00C05625"/>
    <w:rsid w:val="00C0669C"/>
    <w:rsid w:val="00C11575"/>
    <w:rsid w:val="00C15062"/>
    <w:rsid w:val="00C25726"/>
    <w:rsid w:val="00C32A5F"/>
    <w:rsid w:val="00C35D8D"/>
    <w:rsid w:val="00C3616E"/>
    <w:rsid w:val="00C56515"/>
    <w:rsid w:val="00C56EFC"/>
    <w:rsid w:val="00C60515"/>
    <w:rsid w:val="00C614D7"/>
    <w:rsid w:val="00C63B56"/>
    <w:rsid w:val="00C67B11"/>
    <w:rsid w:val="00C67B1E"/>
    <w:rsid w:val="00C70440"/>
    <w:rsid w:val="00C74159"/>
    <w:rsid w:val="00C76B5B"/>
    <w:rsid w:val="00C86934"/>
    <w:rsid w:val="00C87FB7"/>
    <w:rsid w:val="00CA0175"/>
    <w:rsid w:val="00CB2525"/>
    <w:rsid w:val="00CB73E1"/>
    <w:rsid w:val="00CC4B7F"/>
    <w:rsid w:val="00CD0FC3"/>
    <w:rsid w:val="00CD4AB3"/>
    <w:rsid w:val="00CD5AC4"/>
    <w:rsid w:val="00CE1D26"/>
    <w:rsid w:val="00CE5612"/>
    <w:rsid w:val="00D003DD"/>
    <w:rsid w:val="00D131A6"/>
    <w:rsid w:val="00D25C80"/>
    <w:rsid w:val="00D25DC3"/>
    <w:rsid w:val="00D4778A"/>
    <w:rsid w:val="00D56624"/>
    <w:rsid w:val="00D573B6"/>
    <w:rsid w:val="00D57414"/>
    <w:rsid w:val="00D62D20"/>
    <w:rsid w:val="00D66A2B"/>
    <w:rsid w:val="00D704A5"/>
    <w:rsid w:val="00D713BC"/>
    <w:rsid w:val="00D84555"/>
    <w:rsid w:val="00D85DE1"/>
    <w:rsid w:val="00D919E4"/>
    <w:rsid w:val="00D93C90"/>
    <w:rsid w:val="00D96ACE"/>
    <w:rsid w:val="00D96F30"/>
    <w:rsid w:val="00D97180"/>
    <w:rsid w:val="00DA2457"/>
    <w:rsid w:val="00DA2ACB"/>
    <w:rsid w:val="00DA56BF"/>
    <w:rsid w:val="00DA6DD7"/>
    <w:rsid w:val="00DB02F6"/>
    <w:rsid w:val="00DB1EEF"/>
    <w:rsid w:val="00DB53F9"/>
    <w:rsid w:val="00DC2D42"/>
    <w:rsid w:val="00DC345F"/>
    <w:rsid w:val="00DC48E7"/>
    <w:rsid w:val="00DC7C7A"/>
    <w:rsid w:val="00DD162A"/>
    <w:rsid w:val="00DD19FC"/>
    <w:rsid w:val="00DE21B3"/>
    <w:rsid w:val="00DF2A1D"/>
    <w:rsid w:val="00E004F0"/>
    <w:rsid w:val="00E07843"/>
    <w:rsid w:val="00E103D2"/>
    <w:rsid w:val="00E12CAF"/>
    <w:rsid w:val="00E21185"/>
    <w:rsid w:val="00E23010"/>
    <w:rsid w:val="00E27C83"/>
    <w:rsid w:val="00E32894"/>
    <w:rsid w:val="00E34DB6"/>
    <w:rsid w:val="00E37B29"/>
    <w:rsid w:val="00E4001D"/>
    <w:rsid w:val="00E42216"/>
    <w:rsid w:val="00E42A8F"/>
    <w:rsid w:val="00E468C4"/>
    <w:rsid w:val="00E61088"/>
    <w:rsid w:val="00E632FC"/>
    <w:rsid w:val="00E6447F"/>
    <w:rsid w:val="00E718EB"/>
    <w:rsid w:val="00E71BAA"/>
    <w:rsid w:val="00E72D9E"/>
    <w:rsid w:val="00E74CE0"/>
    <w:rsid w:val="00E756DB"/>
    <w:rsid w:val="00E77751"/>
    <w:rsid w:val="00E82FDC"/>
    <w:rsid w:val="00E83C60"/>
    <w:rsid w:val="00E863B0"/>
    <w:rsid w:val="00EA01A6"/>
    <w:rsid w:val="00EA71A0"/>
    <w:rsid w:val="00EA79BE"/>
    <w:rsid w:val="00EB632D"/>
    <w:rsid w:val="00EC5402"/>
    <w:rsid w:val="00EC5C20"/>
    <w:rsid w:val="00ED4768"/>
    <w:rsid w:val="00ED4FA2"/>
    <w:rsid w:val="00EE35FA"/>
    <w:rsid w:val="00EE4344"/>
    <w:rsid w:val="00EE74B5"/>
    <w:rsid w:val="00EF6DC0"/>
    <w:rsid w:val="00EF7282"/>
    <w:rsid w:val="00EF7863"/>
    <w:rsid w:val="00F0032B"/>
    <w:rsid w:val="00F01AA2"/>
    <w:rsid w:val="00F04253"/>
    <w:rsid w:val="00F26EB4"/>
    <w:rsid w:val="00F37102"/>
    <w:rsid w:val="00F440A9"/>
    <w:rsid w:val="00F45548"/>
    <w:rsid w:val="00F5326D"/>
    <w:rsid w:val="00F54FC1"/>
    <w:rsid w:val="00F558D5"/>
    <w:rsid w:val="00F5669A"/>
    <w:rsid w:val="00F644AE"/>
    <w:rsid w:val="00F731F3"/>
    <w:rsid w:val="00F75C43"/>
    <w:rsid w:val="00F766B5"/>
    <w:rsid w:val="00F82389"/>
    <w:rsid w:val="00F83FDB"/>
    <w:rsid w:val="00F84ECA"/>
    <w:rsid w:val="00F85AB4"/>
    <w:rsid w:val="00F90307"/>
    <w:rsid w:val="00F94BA7"/>
    <w:rsid w:val="00F94BD2"/>
    <w:rsid w:val="00F9502D"/>
    <w:rsid w:val="00FA3048"/>
    <w:rsid w:val="00FA377B"/>
    <w:rsid w:val="00FB08B9"/>
    <w:rsid w:val="00FB09F0"/>
    <w:rsid w:val="00FB18FC"/>
    <w:rsid w:val="00FB1EC6"/>
    <w:rsid w:val="00FB232C"/>
    <w:rsid w:val="00FB49A0"/>
    <w:rsid w:val="00FC013F"/>
    <w:rsid w:val="00FC10FC"/>
    <w:rsid w:val="00FD05ED"/>
    <w:rsid w:val="00FD0994"/>
    <w:rsid w:val="00FD13FE"/>
    <w:rsid w:val="00FD23B0"/>
    <w:rsid w:val="00FD4831"/>
    <w:rsid w:val="00FE283C"/>
    <w:rsid w:val="00FE3A43"/>
    <w:rsid w:val="00FE4D1C"/>
    <w:rsid w:val="00FE7DE7"/>
    <w:rsid w:val="00FF11BD"/>
    <w:rsid w:val="00FF5104"/>
    <w:rsid w:val="0CF64B11"/>
    <w:rsid w:val="1EFE148C"/>
    <w:rsid w:val="6EFD0CD2"/>
    <w:rsid w:val="79F02B7D"/>
    <w:rsid w:val="7EEAF97D"/>
    <w:rsid w:val="F6D559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0" w:name="Balloon Text"/>
    <w:lsdException w:qFormat="1"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qFormat/>
    <w:uiPriority w:val="0"/>
    <w:pPr>
      <w:keepNext/>
      <w:keepLines/>
      <w:spacing w:line="360" w:lineRule="auto"/>
      <w:ind w:firstLine="720" w:firstLineChars="200"/>
      <w:outlineLvl w:val="0"/>
    </w:pPr>
    <w:rPr>
      <w:rFonts w:ascii="黑体" w:eastAsia="黑体"/>
      <w:bCs/>
      <w:snapToGrid w:val="0"/>
      <w:kern w:val="0"/>
      <w:sz w:val="36"/>
      <w:szCs w:val="36"/>
    </w:rPr>
  </w:style>
  <w:style w:type="paragraph" w:styleId="3">
    <w:name w:val="heading 2"/>
    <w:basedOn w:val="1"/>
    <w:next w:val="1"/>
    <w:link w:val="17"/>
    <w:qFormat/>
    <w:uiPriority w:val="9"/>
    <w:pPr>
      <w:keepNext/>
      <w:keepLines/>
      <w:spacing w:before="260" w:after="260" w:line="416" w:lineRule="auto"/>
      <w:outlineLvl w:val="1"/>
    </w:pPr>
    <w:rPr>
      <w:rFonts w:ascii="Calibri Light" w:hAnsi="Calibri Light"/>
      <w:b/>
      <w:bCs/>
      <w:sz w:val="32"/>
      <w:szCs w:val="32"/>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4"/>
    <w:qFormat/>
    <w:uiPriority w:val="99"/>
    <w:pPr>
      <w:tabs>
        <w:tab w:val="center" w:pos="4153"/>
        <w:tab w:val="right" w:pos="8306"/>
      </w:tabs>
      <w:snapToGrid w:val="0"/>
      <w:jc w:val="left"/>
    </w:pPr>
    <w:rPr>
      <w:sz w:val="18"/>
      <w:szCs w:val="18"/>
    </w:rPr>
  </w:style>
  <w:style w:type="paragraph" w:styleId="5">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paragraph" w:styleId="6">
    <w:name w:val="toc 1"/>
    <w:basedOn w:val="1"/>
    <w:next w:val="1"/>
    <w:qFormat/>
    <w:uiPriority w:val="39"/>
  </w:style>
  <w:style w:type="paragraph" w:styleId="7">
    <w:name w:val="Subtitle"/>
    <w:basedOn w:val="1"/>
    <w:next w:val="1"/>
    <w:link w:val="18"/>
    <w:qFormat/>
    <w:uiPriority w:val="0"/>
    <w:pPr>
      <w:ind w:firstLine="200" w:firstLineChars="200"/>
      <w:jc w:val="left"/>
      <w:outlineLvl w:val="2"/>
    </w:pPr>
    <w:rPr>
      <w:rFonts w:ascii="Cambria" w:hAnsi="Cambria" w:eastAsia="黑体"/>
      <w:bCs/>
      <w:kern w:val="28"/>
      <w:sz w:val="28"/>
      <w:szCs w:val="32"/>
    </w:rPr>
  </w:style>
  <w:style w:type="paragraph" w:styleId="8">
    <w:name w:val="toc 2"/>
    <w:basedOn w:val="1"/>
    <w:next w:val="1"/>
    <w:qFormat/>
    <w:uiPriority w:val="39"/>
    <w:pPr>
      <w:ind w:left="420" w:leftChars="200"/>
    </w:pPr>
  </w:style>
  <w:style w:type="table" w:styleId="10">
    <w:name w:val="Table Grid"/>
    <w:basedOn w:val="9"/>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page number"/>
    <w:basedOn w:val="11"/>
    <w:qFormat/>
    <w:uiPriority w:val="0"/>
  </w:style>
  <w:style w:type="character" w:styleId="13">
    <w:name w:val="Hyperlink"/>
    <w:unhideWhenUsed/>
    <w:qFormat/>
    <w:uiPriority w:val="99"/>
    <w:rPr>
      <w:color w:val="0563C1"/>
      <w:u w:val="single"/>
    </w:rPr>
  </w:style>
  <w:style w:type="character" w:customStyle="1" w:styleId="14">
    <w:name w:val="页脚 字符"/>
    <w:link w:val="4"/>
    <w:qFormat/>
    <w:uiPriority w:val="99"/>
    <w:rPr>
      <w:kern w:val="2"/>
      <w:sz w:val="18"/>
      <w:szCs w:val="18"/>
    </w:rPr>
  </w:style>
  <w:style w:type="character" w:customStyle="1" w:styleId="15">
    <w:name w:val="标题 1 字符"/>
    <w:link w:val="2"/>
    <w:qFormat/>
    <w:uiPriority w:val="0"/>
    <w:rPr>
      <w:rFonts w:ascii="黑体" w:eastAsia="黑体"/>
      <w:bCs/>
      <w:snapToGrid w:val="0"/>
      <w:sz w:val="36"/>
      <w:szCs w:val="36"/>
    </w:rPr>
  </w:style>
  <w:style w:type="character" w:customStyle="1" w:styleId="16">
    <w:name w:val="页眉 字符"/>
    <w:link w:val="5"/>
    <w:qFormat/>
    <w:uiPriority w:val="0"/>
    <w:rPr>
      <w:kern w:val="2"/>
      <w:sz w:val="18"/>
      <w:szCs w:val="18"/>
    </w:rPr>
  </w:style>
  <w:style w:type="character" w:customStyle="1" w:styleId="17">
    <w:name w:val="标题 2 字符"/>
    <w:link w:val="3"/>
    <w:qFormat/>
    <w:uiPriority w:val="9"/>
    <w:rPr>
      <w:rFonts w:ascii="Calibri Light" w:hAnsi="Calibri Light" w:eastAsia="宋体" w:cs="Times New Roman"/>
      <w:b/>
      <w:bCs/>
      <w:kern w:val="2"/>
      <w:sz w:val="32"/>
      <w:szCs w:val="32"/>
    </w:rPr>
  </w:style>
  <w:style w:type="character" w:customStyle="1" w:styleId="18">
    <w:name w:val="副标题 字符"/>
    <w:link w:val="7"/>
    <w:qFormat/>
    <w:uiPriority w:val="0"/>
    <w:rPr>
      <w:rFonts w:ascii="Cambria" w:hAnsi="Cambria" w:eastAsia="黑体"/>
      <w:bCs/>
      <w:kern w:val="28"/>
      <w:sz w:val="28"/>
      <w:szCs w:val="32"/>
    </w:rPr>
  </w:style>
  <w:style w:type="paragraph" w:customStyle="1" w:styleId="19">
    <w:name w:val="目录 11"/>
    <w:basedOn w:val="1"/>
    <w:next w:val="1"/>
    <w:qFormat/>
    <w:uiPriority w:val="39"/>
  </w:style>
  <w:style w:type="paragraph" w:customStyle="1" w:styleId="20">
    <w:name w:val="目录 21"/>
    <w:basedOn w:val="1"/>
    <w:next w:val="1"/>
    <w:qFormat/>
    <w:uiPriority w:val="39"/>
    <w:pPr>
      <w:ind w:left="420" w:leftChars="200"/>
    </w:pPr>
  </w:style>
  <w:style w:type="paragraph" w:customStyle="1" w:styleId="21">
    <w:name w:val="TOC Heading"/>
    <w:basedOn w:val="2"/>
    <w:next w:val="1"/>
    <w:qFormat/>
    <w:uiPriority w:val="39"/>
    <w:pPr>
      <w:widowControl/>
      <w:spacing w:before="240" w:line="259" w:lineRule="auto"/>
      <w:ind w:firstLine="0" w:firstLineChars="0"/>
      <w:jc w:val="left"/>
      <w:outlineLvl w:val="9"/>
    </w:pPr>
    <w:rPr>
      <w:rFonts w:ascii="Calibri Light" w:hAnsi="Calibri Light" w:eastAsia="宋体"/>
      <w:bCs w:val="0"/>
      <w:snapToGrid/>
      <w:color w:val="2E74B5"/>
      <w:sz w:val="32"/>
      <w:szCs w:val="32"/>
    </w:rPr>
  </w:style>
  <w:style w:type="paragraph" w:customStyle="1" w:styleId="22">
    <w:name w:val="列出段落1"/>
    <w:basedOn w:val="1"/>
    <w:qFormat/>
    <w:uiPriority w:val="34"/>
    <w:pPr>
      <w:ind w:firstLine="420" w:firstLineChars="200"/>
    </w:pPr>
    <w:rPr>
      <w:rFonts w:ascii="Calibri" w:hAnsi="Calibri"/>
      <w:szCs w:val="22"/>
    </w:rPr>
  </w:style>
  <w:style w:type="paragraph" w:styleId="23">
    <w:name w:val="List Paragraph"/>
    <w:basedOn w:val="1"/>
    <w:qFormat/>
    <w:uiPriority w:val="34"/>
    <w:pPr>
      <w:ind w:firstLine="420" w:firstLineChars="200"/>
    </w:pPr>
  </w:style>
  <w:style w:type="character" w:customStyle="1" w:styleId="24">
    <w:name w:val="未处理的提及1"/>
    <w:basedOn w:val="11"/>
    <w:semiHidden/>
    <w:unhideWhenUsed/>
    <w:qFormat/>
    <w:uiPriority w:val="99"/>
    <w:rPr>
      <w:color w:val="605E5C"/>
      <w:shd w:val="clear" w:color="auto" w:fill="E1DFDD"/>
    </w:rPr>
  </w:style>
  <w:style w:type="table" w:customStyle="1" w:styleId="25">
    <w:name w:val="网格型1"/>
    <w:basedOn w:val="9"/>
    <w:qFormat/>
    <w:locked/>
    <w:uiPriority w:val="59"/>
    <w:pPr>
      <w:widowControl w:val="0"/>
      <w:jc w:val="both"/>
    </w:pPr>
    <w:rPr>
      <w:rFonts w:hint="eastAsia" w:ascii="Calibri" w:hAnsi="Calibri" w:cs="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Version="6" SelectedStyle="\APASixthEditionOfficeOnline.xsl"/>
</file>

<file path=customXml/itemProps1.xml><?xml version="1.0" encoding="utf-8"?>
<ds:datastoreItem xmlns:ds="http://schemas.openxmlformats.org/officeDocument/2006/customXml" ds:itemID="{E1E7335D-740B-4069-80D3-2B9AE2D18125}">
  <ds:schemaRefs/>
</ds:datastoreItem>
</file>

<file path=docProps/app.xml><?xml version="1.0" encoding="utf-8"?>
<Properties xmlns="http://schemas.openxmlformats.org/officeDocument/2006/extended-properties" xmlns:vt="http://schemas.openxmlformats.org/officeDocument/2006/docPropsVTypes">
  <Template>Normal.dotm</Template>
  <Pages>56</Pages>
  <Words>4253</Words>
  <Characters>24243</Characters>
  <Lines>202</Lines>
  <Paragraphs>56</Paragraphs>
  <TotalTime>2441</TotalTime>
  <ScaleCrop>false</ScaleCrop>
  <LinksUpToDate>false</LinksUpToDate>
  <CharactersWithSpaces>28440</CharactersWithSpaces>
  <Application>WPS Office_11.8.2.12185_F1E327BC-269C-435d-A152-05C5408002CA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2022-08-06T00:08:00Z</dcterms:created>
  <dc:creator>陈栋</dc:creator>
  <cp:lastModifiedBy>thtf</cp:lastModifiedBy>
  <cp:lastPrinted>2023-07-27T00:40:00Z</cp:lastPrinted>
  <dcterms:modified xsi:type="dcterms:W3CDTF">2024-12-10T09:09:03Z</dcterms:modified>
  <dc:title>附件5-1：</dc:title>
  <cp:revision>259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2052-11.8.2.12185</vt:lpwstr>
  </property>
  <property fmtid="{D5CDD505-2E9C-101B-9397-08002B2CF9AE}" pid="3" name="ICV">
    <vt:lpwstr>A033786F79C3CAFEAC975567072A63F1</vt:lpwstr>
  </property>
</Properties>
</file>